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B8A" w:rsidRPr="00910B8A" w:rsidRDefault="00910B8A" w:rsidP="00910B8A">
      <w:pPr>
        <w:ind w:firstLine="0"/>
        <w:jc w:val="center"/>
        <w:rPr>
          <w:b/>
        </w:rPr>
      </w:pPr>
      <w:r w:rsidRPr="00910B8A">
        <w:rPr>
          <w:b/>
        </w:rPr>
        <w:t>АНОТАЦІЯ</w:t>
      </w:r>
    </w:p>
    <w:p w:rsidR="00910B8A" w:rsidRDefault="00910B8A" w:rsidP="00910B8A">
      <w:r w:rsidRPr="00C20413">
        <w:rPr>
          <w:b/>
          <w:bCs/>
        </w:rPr>
        <w:t>Пшенична К. І.</w:t>
      </w:r>
      <w:r>
        <w:t xml:space="preserve"> Психологічні чинники виникнення тривожності у старших підлітків в умовах війни. Кваліфікаційна робота на здобуття освітнього ступеня «бакалавр» зі спеціальності 053 Психологія. ТНПУ ім. В. Гнатюка. Тернопіль, 2026. 67 с.</w:t>
      </w:r>
    </w:p>
    <w:p w:rsidR="00910B8A" w:rsidRDefault="00910B8A" w:rsidP="00910B8A">
      <w:r>
        <w:t xml:space="preserve">У кваліфікаційній роботі здійснено теоретико-методологічний аналіз основних підходів до визначення поняття тривожності у психологічній науці; охарактеризовано психологічні особливості старшого підліткового віку; визначено </w:t>
      </w:r>
      <w:bookmarkStart w:id="0" w:name="_Hlk232892140"/>
      <w:r>
        <w:t>психологічні чинники виникнення тривожності у старших підлітків в умовах війни</w:t>
      </w:r>
      <w:bookmarkEnd w:id="0"/>
      <w:r>
        <w:t>; проведено емпіричне дослідження особливостей тривожності та пов’язаних із нею психологічних чинників у старших підлітків; встановлено характер взаємозв'язків між показниками тривожності, життєстійкістю, копінг-стратегіями та психічними станами.</w:t>
      </w:r>
    </w:p>
    <w:p w:rsidR="00910B8A" w:rsidRDefault="00910B8A" w:rsidP="00910B8A">
      <w:r w:rsidRPr="00910B8A">
        <w:rPr>
          <w:b/>
        </w:rPr>
        <w:t>Ключові слова:</w:t>
      </w:r>
      <w:r>
        <w:t xml:space="preserve"> тривожність, старший підлітковий вік, </w:t>
      </w:r>
      <w:r w:rsidR="003417A6" w:rsidRPr="003417A6">
        <w:t>психологічні чинники виникнення тривожності у старших підлітків в умовах війни</w:t>
      </w:r>
      <w:r w:rsidR="003417A6">
        <w:t xml:space="preserve">. </w:t>
      </w:r>
    </w:p>
    <w:p w:rsidR="00910B8A" w:rsidRDefault="00910B8A" w:rsidP="00910B8A">
      <w:pPr>
        <w:jc w:val="center"/>
      </w:pPr>
    </w:p>
    <w:p w:rsidR="00910B8A" w:rsidRPr="00910B8A" w:rsidRDefault="00910B8A" w:rsidP="00910B8A">
      <w:pPr>
        <w:ind w:firstLine="0"/>
        <w:jc w:val="center"/>
        <w:rPr>
          <w:b/>
        </w:rPr>
      </w:pPr>
      <w:r w:rsidRPr="00910B8A">
        <w:rPr>
          <w:b/>
        </w:rPr>
        <w:t>ANNOTATION</w:t>
      </w:r>
    </w:p>
    <w:p w:rsidR="00910B8A" w:rsidRDefault="00910B8A" w:rsidP="00910B8A">
      <w:r w:rsidRPr="00C20413">
        <w:rPr>
          <w:b/>
          <w:bCs/>
        </w:rPr>
        <w:t>Pshenychna K. I.</w:t>
      </w:r>
      <w:r>
        <w:t xml:space="preserve"> Psychological </w:t>
      </w:r>
      <w:r w:rsidR="00C20413">
        <w:rPr>
          <w:lang w:val="en-US"/>
        </w:rPr>
        <w:t>F</w:t>
      </w:r>
      <w:r>
        <w:t xml:space="preserve">actors </w:t>
      </w:r>
      <w:r w:rsidR="00C20413">
        <w:rPr>
          <w:lang w:val="en-US"/>
        </w:rPr>
        <w:t xml:space="preserve">in the Development </w:t>
      </w:r>
      <w:r>
        <w:t>of</w:t>
      </w:r>
      <w:r w:rsidR="00C20413">
        <w:rPr>
          <w:lang w:val="en-US"/>
        </w:rPr>
        <w:t xml:space="preserve"> Antixety among Older Adolescents under Wartime Conditions</w:t>
      </w:r>
      <w:r w:rsidR="00BE10FD">
        <w:rPr>
          <w:lang w:val="en-US"/>
        </w:rPr>
        <w:t>.</w:t>
      </w:r>
      <w:r>
        <w:t xml:space="preserve"> </w:t>
      </w:r>
      <w:bookmarkStart w:id="1" w:name="_GoBack"/>
      <w:bookmarkEnd w:id="1"/>
      <w:r>
        <w:t>Ternopil Volodymyr Hnatiuk National Pedagogical University. Ternopil, 2026. 67 p.</w:t>
      </w:r>
    </w:p>
    <w:p w:rsidR="00910B8A" w:rsidRDefault="00910B8A" w:rsidP="00910B8A">
      <w:r>
        <w:t>The thesis provides a theoretical and methodological analysis of the main approaches to defining the concept of anxiety in psychological science; the psychological characteristics of older adolescence are described; the psychological factors of anxiety in older adolescents in wartime conditions are identified; an empirical study of anxiety and its related psychological factors in older adolescents was conducted; the correlations between anxiety indicators, hardiness, coping strategies and mental states were established.</w:t>
      </w:r>
    </w:p>
    <w:p w:rsidR="0069564E" w:rsidRPr="004C66AA" w:rsidRDefault="00910B8A" w:rsidP="00910B8A">
      <w:pPr>
        <w:rPr>
          <w:lang w:val="en-US"/>
        </w:rPr>
      </w:pPr>
      <w:r w:rsidRPr="00910B8A">
        <w:rPr>
          <w:b/>
        </w:rPr>
        <w:t>Keywords:</w:t>
      </w:r>
      <w:r>
        <w:t xml:space="preserve"> anxiety, older adolescence, </w:t>
      </w:r>
      <w:r w:rsidR="004C66AA">
        <w:rPr>
          <w:lang w:val="en-US"/>
        </w:rPr>
        <w:t>p</w:t>
      </w:r>
      <w:r w:rsidR="004C66AA" w:rsidRPr="004C66AA">
        <w:t>sychological factors of anxiety in older adolescents in wartime conditions</w:t>
      </w:r>
      <w:r w:rsidR="004C66AA">
        <w:rPr>
          <w:lang w:val="en-US"/>
        </w:rPr>
        <w:t>.</w:t>
      </w:r>
    </w:p>
    <w:sectPr w:rsidR="0069564E" w:rsidRPr="004C66AA" w:rsidSect="00910B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05EF6"/>
    <w:multiLevelType w:val="hybridMultilevel"/>
    <w:tmpl w:val="A1443D8A"/>
    <w:lvl w:ilvl="0" w:tplc="693CB31E">
      <w:start w:val="1"/>
      <w:numFmt w:val="decimal"/>
      <w:pStyle w:val="a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AB0993"/>
    <w:multiLevelType w:val="hybridMultilevel"/>
    <w:tmpl w:val="0B225B74"/>
    <w:lvl w:ilvl="0" w:tplc="7EB8E50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363877"/>
    <w:multiLevelType w:val="hybridMultilevel"/>
    <w:tmpl w:val="04966B40"/>
    <w:lvl w:ilvl="0" w:tplc="E9DAFF52">
      <w:start w:val="1"/>
      <w:numFmt w:val="decimal"/>
      <w:pStyle w:val="a0"/>
      <w:lvlText w:val="%1."/>
      <w:lvlJc w:val="left"/>
      <w:pPr>
        <w:ind w:left="1418" w:hanging="709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AD3C32"/>
    <w:multiLevelType w:val="hybridMultilevel"/>
    <w:tmpl w:val="074E8F22"/>
    <w:lvl w:ilvl="0" w:tplc="5AFCC768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C1D35AA"/>
    <w:multiLevelType w:val="hybridMultilevel"/>
    <w:tmpl w:val="0CD6F446"/>
    <w:lvl w:ilvl="0" w:tplc="E250AA6C">
      <w:start w:val="1"/>
      <w:numFmt w:val="bullet"/>
      <w:pStyle w:val="a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A17"/>
    <w:rsid w:val="00132870"/>
    <w:rsid w:val="002B58BC"/>
    <w:rsid w:val="003417A6"/>
    <w:rsid w:val="004C66AA"/>
    <w:rsid w:val="0069564E"/>
    <w:rsid w:val="00910B8A"/>
    <w:rsid w:val="00955251"/>
    <w:rsid w:val="00A40A17"/>
    <w:rsid w:val="00AD3506"/>
    <w:rsid w:val="00BE10FD"/>
    <w:rsid w:val="00C20413"/>
    <w:rsid w:val="00C3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A4C5"/>
  <w15:docId w15:val="{7B1B25FD-A463-4141-BBBE-E23226F0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3287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2"/>
    <w:next w:val="a2"/>
    <w:link w:val="10"/>
    <w:autoRedefine/>
    <w:uiPriority w:val="9"/>
    <w:qFormat/>
    <w:rsid w:val="00AD3506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2B58BC"/>
    <w:pPr>
      <w:keepNext/>
      <w:keepLines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AD35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semiHidden/>
    <w:rsid w:val="002B58BC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0">
    <w:name w:val="List Paragraph"/>
    <w:basedOn w:val="a2"/>
    <w:autoRedefine/>
    <w:uiPriority w:val="34"/>
    <w:rsid w:val="002B58BC"/>
    <w:pPr>
      <w:widowControl w:val="0"/>
      <w:numPr>
        <w:numId w:val="1"/>
      </w:numPr>
      <w:contextualSpacing/>
    </w:pPr>
  </w:style>
  <w:style w:type="paragraph" w:styleId="a">
    <w:name w:val="Title"/>
    <w:aliases w:val="Список 1"/>
    <w:basedOn w:val="a2"/>
    <w:next w:val="a2"/>
    <w:link w:val="a6"/>
    <w:autoRedefine/>
    <w:uiPriority w:val="10"/>
    <w:qFormat/>
    <w:rsid w:val="00C37255"/>
    <w:pPr>
      <w:numPr>
        <w:numId w:val="9"/>
      </w:numPr>
      <w:ind w:left="1066" w:hanging="357"/>
    </w:pPr>
    <w:rPr>
      <w:rFonts w:eastAsiaTheme="majorEastAsia" w:cstheme="majorBidi"/>
      <w:szCs w:val="52"/>
    </w:rPr>
  </w:style>
  <w:style w:type="character" w:customStyle="1" w:styleId="a6">
    <w:name w:val="Назва Знак"/>
    <w:aliases w:val="Список 1 Знак"/>
    <w:basedOn w:val="a3"/>
    <w:link w:val="a"/>
    <w:uiPriority w:val="10"/>
    <w:rsid w:val="00C37255"/>
    <w:rPr>
      <w:rFonts w:ascii="Times New Roman" w:eastAsiaTheme="majorEastAsia" w:hAnsi="Times New Roman" w:cstheme="majorBidi"/>
      <w:sz w:val="28"/>
      <w:szCs w:val="52"/>
    </w:rPr>
  </w:style>
  <w:style w:type="paragraph" w:styleId="a1">
    <w:name w:val="Subtitle"/>
    <w:aliases w:val="Список :"/>
    <w:basedOn w:val="a2"/>
    <w:next w:val="a2"/>
    <w:link w:val="a7"/>
    <w:autoRedefine/>
    <w:uiPriority w:val="11"/>
    <w:qFormat/>
    <w:rsid w:val="00C37255"/>
    <w:pPr>
      <w:numPr>
        <w:numId w:val="10"/>
      </w:numPr>
      <w:ind w:left="1066" w:hanging="357"/>
    </w:pPr>
    <w:rPr>
      <w:rFonts w:eastAsiaTheme="majorEastAsia" w:cstheme="majorBidi"/>
      <w:iCs/>
      <w:szCs w:val="24"/>
    </w:rPr>
  </w:style>
  <w:style w:type="character" w:customStyle="1" w:styleId="a7">
    <w:name w:val="Підзаголовок Знак"/>
    <w:aliases w:val="Список : Знак"/>
    <w:basedOn w:val="a3"/>
    <w:link w:val="a1"/>
    <w:uiPriority w:val="11"/>
    <w:rsid w:val="00C37255"/>
    <w:rPr>
      <w:rFonts w:ascii="Times New Roman" w:eastAsiaTheme="majorEastAsia" w:hAnsi="Times New Roman" w:cstheme="majorBidi"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st</cp:lastModifiedBy>
  <cp:revision>5</cp:revision>
  <dcterms:created xsi:type="dcterms:W3CDTF">2026-04-02T06:54:00Z</dcterms:created>
  <dcterms:modified xsi:type="dcterms:W3CDTF">2026-06-23T07:34:00Z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f10aff85-c93f-4e70-8b4d-c9c2a1d1a230</vt:lpwstr>
  </property>
</Properties>
</file>