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773C" w:rsidRDefault="00AF773C" w:rsidP="00AF773C">
      <w:pPr>
        <w:spacing w:line="36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АНОТАЦІЯ</w:t>
      </w:r>
    </w:p>
    <w:p w:rsidR="00AF773C" w:rsidRDefault="00AF773C" w:rsidP="00AF773C">
      <w:pPr>
        <w:spacing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Шикульський І.В. - Вплив шиїтського радикалізму на безпекову ситуацію в Ізраїлі (на прикладі Хезболли та Хамасу): кваліфікаційна робота. Тернопіль, 2026. 65 ст.</w:t>
      </w:r>
    </w:p>
    <w:p w:rsidR="00AF773C" w:rsidRDefault="00AF773C" w:rsidP="00AF773C">
      <w:pPr>
        <w:spacing w:line="360" w:lineRule="auto"/>
        <w:ind w:firstLine="709"/>
        <w:jc w:val="both"/>
        <w:rPr>
          <w:rFonts w:ascii="Times New Roman" w:eastAsia="Times New Roman" w:hAnsi="Times New Roman" w:cs="Times New Roman"/>
          <w:sz w:val="28"/>
          <w:szCs w:val="28"/>
        </w:rPr>
      </w:pPr>
    </w:p>
    <w:p w:rsidR="00AF773C" w:rsidRDefault="00AF773C" w:rsidP="00AF773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бакалаврській роботі здійснено комплексний релігієзнавчий та конфліктологічний аналіз впливу ідеології шиїтського радикалізму на архітектуру національної безпеки Держави Ізраїль наприкінці ХХ – у першій чверті ХХІ століття (до 2026 року). Розкрито теологічний фундамент іранської геополітичної експансії через призму доктрини «Вілаят аль-факіх» (опіка правознавця) та концепції «Мукавама» (Опір). Проаналізовано організаційно-політичні моделі ключових антиізраїльських угруповань — шиїтського руху «Хезболла» (Ліван) та сунітського «Хамас» (Сектор Газа), визначено характер їхньої взаємодії з Тегераном у межах «Осі опору». Значну увагу приділено ескалаційному циклу 2023–2026 років, десакралізації політичного порядку денного та воєнній операції «Епічна лють» (2026). Окремо розглянуто процеси трансформації сучасних безпекових парадигм, ерозію класичного суверенітету та перспективи врегулювання близькосхідного конфлікту через залучення платформ релігійної поміркованості.</w:t>
      </w:r>
    </w:p>
    <w:p w:rsidR="00AF773C" w:rsidRDefault="00AF773C" w:rsidP="00AF773C">
      <w:pPr>
        <w:spacing w:line="360" w:lineRule="auto"/>
        <w:ind w:firstLine="709"/>
        <w:jc w:val="both"/>
        <w:rPr>
          <w:rFonts w:ascii="Times New Roman" w:eastAsia="Times New Roman" w:hAnsi="Times New Roman" w:cs="Times New Roman"/>
          <w:sz w:val="28"/>
          <w:szCs w:val="28"/>
        </w:rPr>
      </w:pPr>
    </w:p>
    <w:p w:rsidR="00AF773C" w:rsidRDefault="00AF773C" w:rsidP="00AF773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Ключові слова:</w:t>
      </w:r>
      <w:r>
        <w:rPr>
          <w:rFonts w:ascii="Times New Roman" w:eastAsia="Times New Roman" w:hAnsi="Times New Roman" w:cs="Times New Roman"/>
          <w:sz w:val="28"/>
          <w:szCs w:val="28"/>
        </w:rPr>
        <w:t xml:space="preserve"> шиїтський радикалізм, Вілаят аль-факіх, Хезболла, Хамас, Вісь опору, національна безпека Ізраїлю, Близький Схід, сакралізація конфлікту, операція «Епічна лють».</w:t>
      </w:r>
    </w:p>
    <w:p w:rsidR="00AF773C" w:rsidRDefault="00AF773C" w:rsidP="00AF773C">
      <w:pPr>
        <w:spacing w:line="360" w:lineRule="auto"/>
        <w:ind w:firstLine="709"/>
        <w:jc w:val="both"/>
        <w:rPr>
          <w:rFonts w:ascii="Times New Roman" w:eastAsia="Times New Roman" w:hAnsi="Times New Roman" w:cs="Times New Roman"/>
          <w:sz w:val="28"/>
          <w:szCs w:val="28"/>
        </w:rPr>
      </w:pPr>
    </w:p>
    <w:p w:rsidR="00AF773C" w:rsidRDefault="00AF773C" w:rsidP="00AF773C">
      <w:pPr>
        <w:spacing w:line="360" w:lineRule="auto"/>
        <w:ind w:firstLine="709"/>
        <w:jc w:val="both"/>
        <w:rPr>
          <w:rFonts w:ascii="Times New Roman" w:eastAsia="Times New Roman" w:hAnsi="Times New Roman" w:cs="Times New Roman"/>
          <w:sz w:val="28"/>
          <w:szCs w:val="28"/>
        </w:rPr>
      </w:pPr>
    </w:p>
    <w:p w:rsidR="00AF773C" w:rsidRDefault="00AF773C" w:rsidP="00AF773C">
      <w:pPr>
        <w:spacing w:line="360" w:lineRule="auto"/>
        <w:ind w:firstLine="709"/>
        <w:jc w:val="both"/>
        <w:rPr>
          <w:rFonts w:ascii="Times New Roman" w:eastAsia="Times New Roman" w:hAnsi="Times New Roman" w:cs="Times New Roman"/>
          <w:sz w:val="28"/>
          <w:szCs w:val="28"/>
        </w:rPr>
      </w:pPr>
    </w:p>
    <w:p w:rsidR="00AF773C" w:rsidRDefault="00AF773C" w:rsidP="00AF773C">
      <w:pPr>
        <w:spacing w:line="360" w:lineRule="auto"/>
        <w:ind w:firstLine="709"/>
        <w:jc w:val="both"/>
        <w:rPr>
          <w:rFonts w:ascii="Times New Roman" w:eastAsia="Times New Roman" w:hAnsi="Times New Roman" w:cs="Times New Roman"/>
          <w:sz w:val="28"/>
          <w:szCs w:val="28"/>
        </w:rPr>
      </w:pPr>
    </w:p>
    <w:p w:rsidR="00AF773C" w:rsidRDefault="00AF773C" w:rsidP="00AF773C">
      <w:pPr>
        <w:spacing w:line="360" w:lineRule="auto"/>
        <w:ind w:firstLine="709"/>
        <w:jc w:val="both"/>
        <w:rPr>
          <w:rFonts w:ascii="Times New Roman" w:eastAsia="Times New Roman" w:hAnsi="Times New Roman" w:cs="Times New Roman"/>
          <w:sz w:val="28"/>
          <w:szCs w:val="28"/>
        </w:rPr>
      </w:pPr>
    </w:p>
    <w:p w:rsidR="00AF773C" w:rsidRDefault="00AF773C" w:rsidP="00AF773C">
      <w:pPr>
        <w:spacing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rsidR="00AF773C" w:rsidRDefault="00AF773C" w:rsidP="00AF773C">
      <w:pPr>
        <w:spacing w:line="36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ABSTRACT</w:t>
      </w:r>
    </w:p>
    <w:p w:rsidR="00AF773C" w:rsidRDefault="00AF773C" w:rsidP="00AF773C">
      <w:pPr>
        <w:spacing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Shykulskyi I. V. - The Impact of Shia Radicalism on the Security Situation in Israel (on the Example of Hezbollah and Hamas): Qualification work. Ternopil, 2026. 65 p.</w:t>
      </w:r>
    </w:p>
    <w:p w:rsidR="00AF773C" w:rsidRDefault="00AF773C" w:rsidP="00AF773C">
      <w:pPr>
        <w:spacing w:line="360" w:lineRule="auto"/>
        <w:ind w:firstLine="709"/>
        <w:jc w:val="both"/>
        <w:rPr>
          <w:rFonts w:ascii="Times New Roman" w:eastAsia="Times New Roman" w:hAnsi="Times New Roman" w:cs="Times New Roman"/>
          <w:b/>
          <w:bCs/>
          <w:sz w:val="28"/>
          <w:szCs w:val="28"/>
        </w:rPr>
      </w:pPr>
    </w:p>
    <w:p w:rsidR="00AF773C" w:rsidRDefault="00AF773C" w:rsidP="00AF773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bachelor’s thesis examines a comprehensive religious and conflictological analysis of the impact of Shia radicalism ideology on the national security architecture of the State of Israel in the late 20th and the first quarter of the 21st century (up to 2026). The research outlines the theological foundation of Iranian geopolitical expansion through the prism of the "Wilayat al-Faqih" (Guardianship of the Islamic Jurist) doctrine and the concept of "Muqawama" (Resistance). The study analyzes the organizational and political models of key anti-Israeli groups — the Shia movement "Hezbollah" (Lebanon) and the Sunni "Hamas" (Gaza Strip), defining the nature of their interaction with Tehran within the "Axis of Resistance". Special attention is given to the 2023–2026 escalation cycle, the desecration of the political agenda, and the military operation "Epic Fury" (2026).</w:t>
      </w:r>
    </w:p>
    <w:p w:rsidR="00AF773C" w:rsidRDefault="00AF773C" w:rsidP="00AF773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separate section focuses on the transformation of modern security paradigms, the erosion of classical sovereignty, and the prospects for resolving the Middle East conflict through the involvement of religious moderation platforms. The thesis identifies the main asymmetric threats and proposes possible directions for establishing a stable regional order.</w:t>
      </w:r>
    </w:p>
    <w:p w:rsidR="00AF773C" w:rsidRDefault="00AF773C" w:rsidP="00AF773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The results of the study can be applied in religious studies, international relations, conflict resolution, security studies, political science, as well as in analytical programs aimed at stabilizing the Middle East theater.</w:t>
      </w:r>
    </w:p>
    <w:p w:rsidR="00AF773C" w:rsidRDefault="00AF773C" w:rsidP="00AF773C">
      <w:pPr>
        <w:spacing w:line="360" w:lineRule="auto"/>
        <w:ind w:firstLine="709"/>
        <w:jc w:val="both"/>
        <w:rPr>
          <w:rFonts w:ascii="Times New Roman" w:eastAsia="Times New Roman" w:hAnsi="Times New Roman" w:cs="Times New Roman"/>
          <w:sz w:val="28"/>
          <w:szCs w:val="28"/>
        </w:rPr>
      </w:pPr>
    </w:p>
    <w:p w:rsidR="00AF773C" w:rsidRDefault="00AF773C" w:rsidP="00AF773C">
      <w:pPr>
        <w:spacing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Keywords:</w:t>
      </w:r>
      <w:r>
        <w:rPr>
          <w:rFonts w:ascii="Times New Roman" w:eastAsia="Times New Roman" w:hAnsi="Times New Roman" w:cs="Times New Roman"/>
          <w:sz w:val="28"/>
          <w:szCs w:val="28"/>
        </w:rPr>
        <w:t xml:space="preserve"> Shia radicalism, Wilayat al-Faqih, Hezbollah, Hamas, Axis of Resistance, Israel's national security, Middle East, sacralization of conflict, Operation "Epic Fury".</w:t>
      </w:r>
    </w:p>
    <w:p w:rsidR="00AF773C" w:rsidRDefault="00AF773C" w:rsidP="00AF773C">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rsidR="008665C0" w:rsidRDefault="008665C0">
      <w:bookmarkStart w:id="0" w:name="_GoBack"/>
      <w:bookmarkEnd w:id="0"/>
    </w:p>
    <w:sectPr w:rsidR="008665C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E9B"/>
    <w:rsid w:val="003B2E9B"/>
    <w:rsid w:val="008665C0"/>
    <w:rsid w:val="00AF77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C095DA-B84F-4EF2-BF7D-602FD7ED6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773C"/>
    <w:pPr>
      <w:spacing w:after="0" w:line="276" w:lineRule="auto"/>
    </w:pPr>
    <w:rPr>
      <w:rFonts w:ascii="Arial" w:eastAsia="Arial" w:hAnsi="Arial" w:cs="Arial"/>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6037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2007</Words>
  <Characters>1145</Characters>
  <Application>Microsoft Office Word</Application>
  <DocSecurity>0</DocSecurity>
  <Lines>9</Lines>
  <Paragraphs>6</Paragraphs>
  <ScaleCrop>false</ScaleCrop>
  <Company/>
  <LinksUpToDate>false</LinksUpToDate>
  <CharactersWithSpaces>3146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2026-06-22T07:19:00Z</dcterms:created>
  <dcterms:modified xsi:type="dcterms:W3CDTF">2026-06-22T07:19:00Z</dcterms:modified>
</cp:coreProperties>
</file>