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2A3" w:rsidRDefault="002152A3" w:rsidP="002152A3">
      <w:pPr>
        <w:spacing w:after="0" w:line="360" w:lineRule="auto"/>
        <w:jc w:val="center"/>
        <w:rPr>
          <w:rFonts w:ascii="Times New Roman" w:hAnsi="Times New Roman" w:cs="Times New Roman"/>
          <w:b/>
          <w:sz w:val="28"/>
        </w:rPr>
      </w:pPr>
      <w:r>
        <w:rPr>
          <w:rFonts w:ascii="Times New Roman" w:hAnsi="Times New Roman" w:cs="Times New Roman"/>
          <w:b/>
          <w:sz w:val="28"/>
        </w:rPr>
        <w:t>АНОТАЦІЯ</w:t>
      </w:r>
    </w:p>
    <w:p w:rsidR="002152A3" w:rsidRDefault="002152A3" w:rsidP="002152A3">
      <w:pPr>
        <w:spacing w:after="0" w:line="360" w:lineRule="auto"/>
        <w:jc w:val="both"/>
        <w:rPr>
          <w:rFonts w:ascii="Times New Roman" w:hAnsi="Times New Roman" w:cs="Times New Roman"/>
          <w:i/>
          <w:sz w:val="28"/>
        </w:rPr>
      </w:pPr>
      <w:r>
        <w:rPr>
          <w:rFonts w:ascii="Times New Roman" w:hAnsi="Times New Roman" w:cs="Times New Roman"/>
          <w:sz w:val="28"/>
        </w:rPr>
        <w:t xml:space="preserve">Вербицька Д.В. Кваліфікаційна робота </w:t>
      </w:r>
      <w:r>
        <w:rPr>
          <w:rFonts w:ascii="Times New Roman" w:hAnsi="Times New Roman" w:cs="Times New Roman"/>
          <w:i/>
          <w:sz w:val="28"/>
        </w:rPr>
        <w:t xml:space="preserve">Меценатська діяльність підприємницьких родин ( Терещенки, Ханенки, Симиренки) у сфері освіти та культури. </w:t>
      </w:r>
      <w:r>
        <w:rPr>
          <w:rFonts w:ascii="Times New Roman" w:hAnsi="Times New Roman" w:cs="Times New Roman"/>
          <w:sz w:val="28"/>
        </w:rPr>
        <w:t xml:space="preserve">Тернопіль,2026. </w:t>
      </w:r>
    </w:p>
    <w:p w:rsidR="002152A3" w:rsidRDefault="002152A3" w:rsidP="002152A3">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роботі досліджено роль українських меценатів у розвитку культури та освіти України у ХІХ – на початку ХХ століття. Проаналізовано історіографію проблеми меценатства, визначено основні напрями благодійницької діяльності родин </w:t>
      </w:r>
      <w:proofErr w:type="spellStart"/>
      <w:r>
        <w:rPr>
          <w:rFonts w:ascii="Times New Roman" w:hAnsi="Times New Roman" w:cs="Times New Roman"/>
          <w:sz w:val="28"/>
        </w:rPr>
        <w:t>Симиренків</w:t>
      </w:r>
      <w:proofErr w:type="spellEnd"/>
      <w:r>
        <w:rPr>
          <w:rFonts w:ascii="Times New Roman" w:hAnsi="Times New Roman" w:cs="Times New Roman"/>
          <w:sz w:val="28"/>
        </w:rPr>
        <w:t xml:space="preserve">, Терещенків, Ханенків, Галаганів та Євгена </w:t>
      </w:r>
      <w:proofErr w:type="spellStart"/>
      <w:r>
        <w:rPr>
          <w:rFonts w:ascii="Times New Roman" w:hAnsi="Times New Roman" w:cs="Times New Roman"/>
          <w:sz w:val="28"/>
        </w:rPr>
        <w:t>Чикаленка</w:t>
      </w:r>
      <w:proofErr w:type="spellEnd"/>
      <w:r>
        <w:rPr>
          <w:rFonts w:ascii="Times New Roman" w:hAnsi="Times New Roman" w:cs="Times New Roman"/>
          <w:sz w:val="28"/>
        </w:rPr>
        <w:t>. Висвітлено їхній внесок у розвиток освіти, науки, книговидання, музейної справи, мистецтва та підтримку української національної культури. Окрему увагу приділено освітньому потенціалу теми меценатства у шкільному курсі історії, сучасним методам і формам навчання, а також розробці навчальних завдань для закладів загальної середньої освіти. Зроблено висновок, що меценатська діяльність українських доброчинців стала важливим чинником культурного та національного відродження України.</w:t>
      </w:r>
    </w:p>
    <w:p w:rsidR="002152A3" w:rsidRDefault="002152A3" w:rsidP="002152A3">
      <w:pPr>
        <w:spacing w:after="0" w:line="360" w:lineRule="auto"/>
        <w:ind w:firstLine="709"/>
        <w:jc w:val="both"/>
        <w:rPr>
          <w:rFonts w:ascii="Times New Roman" w:hAnsi="Times New Roman" w:cs="Times New Roman"/>
          <w:sz w:val="28"/>
        </w:rPr>
      </w:pPr>
      <w:r>
        <w:rPr>
          <w:rFonts w:ascii="Times New Roman" w:hAnsi="Times New Roman" w:cs="Times New Roman"/>
          <w:b/>
          <w:sz w:val="28"/>
        </w:rPr>
        <w:t>Ключові слова:</w:t>
      </w:r>
      <w:r>
        <w:rPr>
          <w:rFonts w:ascii="Times New Roman" w:hAnsi="Times New Roman" w:cs="Times New Roman"/>
          <w:sz w:val="28"/>
        </w:rPr>
        <w:t xml:space="preserve"> меценатство, благодійність, українські меценати, Симиренки, Терещенки, Ханенки, Галагани, Євген </w:t>
      </w:r>
      <w:proofErr w:type="spellStart"/>
      <w:r>
        <w:rPr>
          <w:rFonts w:ascii="Times New Roman" w:hAnsi="Times New Roman" w:cs="Times New Roman"/>
          <w:sz w:val="28"/>
        </w:rPr>
        <w:t>Чикаленко</w:t>
      </w:r>
      <w:proofErr w:type="spellEnd"/>
      <w:r>
        <w:rPr>
          <w:rFonts w:ascii="Times New Roman" w:hAnsi="Times New Roman" w:cs="Times New Roman"/>
          <w:sz w:val="28"/>
        </w:rPr>
        <w:t xml:space="preserve">, культура, освіта, національне відродження, мистецтво, книговидання, музейна справа. </w:t>
      </w:r>
    </w:p>
    <w:p w:rsidR="00011B43" w:rsidRDefault="00011B43">
      <w:pPr>
        <w:spacing w:after="160" w:line="259" w:lineRule="auto"/>
        <w:rPr>
          <w:rFonts w:ascii="Times New Roman" w:hAnsi="Times New Roman" w:cs="Times New Roman"/>
          <w:sz w:val="28"/>
        </w:rPr>
      </w:pPr>
      <w:r>
        <w:rPr>
          <w:rFonts w:ascii="Times New Roman" w:hAnsi="Times New Roman" w:cs="Times New Roman"/>
          <w:sz w:val="28"/>
        </w:rPr>
        <w:br w:type="page"/>
      </w:r>
    </w:p>
    <w:p w:rsidR="00011B43" w:rsidRPr="00A01AB9" w:rsidRDefault="00011B43" w:rsidP="00011B43">
      <w:pPr>
        <w:spacing w:after="0" w:line="360" w:lineRule="auto"/>
        <w:jc w:val="center"/>
        <w:rPr>
          <w:rFonts w:ascii="Times New Roman" w:hAnsi="Times New Roman" w:cs="Times New Roman"/>
          <w:b/>
          <w:sz w:val="28"/>
        </w:rPr>
      </w:pPr>
      <w:r w:rsidRPr="00A01AB9">
        <w:rPr>
          <w:rFonts w:ascii="Times New Roman" w:hAnsi="Times New Roman" w:cs="Times New Roman"/>
          <w:b/>
          <w:sz w:val="28"/>
        </w:rPr>
        <w:lastRenderedPageBreak/>
        <w:t>A</w:t>
      </w:r>
      <w:r w:rsidRPr="00A01AB9">
        <w:rPr>
          <w:rFonts w:ascii="Times New Roman" w:hAnsi="Times New Roman" w:cs="Times New Roman"/>
          <w:b/>
          <w:sz w:val="28"/>
          <w:lang w:val="en-US"/>
        </w:rPr>
        <w:t>BSTRACT</w:t>
      </w:r>
    </w:p>
    <w:p w:rsidR="00011B43" w:rsidRPr="00A01AB9" w:rsidRDefault="00011B43" w:rsidP="00011B43">
      <w:pPr>
        <w:spacing w:after="0" w:line="360" w:lineRule="auto"/>
        <w:ind w:firstLine="709"/>
        <w:jc w:val="both"/>
        <w:rPr>
          <w:rStyle w:val="a3"/>
          <w:rFonts w:ascii="Times New Roman" w:hAnsi="Times New Roman" w:cs="Times New Roman"/>
          <w:szCs w:val="28"/>
        </w:rPr>
      </w:pPr>
      <w:proofErr w:type="spellStart"/>
      <w:r w:rsidRPr="00A01AB9">
        <w:rPr>
          <w:rStyle w:val="a3"/>
          <w:rFonts w:ascii="Times New Roman" w:hAnsi="Times New Roman" w:cs="Times New Roman"/>
          <w:sz w:val="28"/>
          <w:szCs w:val="28"/>
        </w:rPr>
        <w:t>Verbytska</w:t>
      </w:r>
      <w:proofErr w:type="spellEnd"/>
      <w:r w:rsidRPr="00A01AB9">
        <w:rPr>
          <w:rStyle w:val="a3"/>
          <w:rFonts w:ascii="Times New Roman" w:hAnsi="Times New Roman" w:cs="Times New Roman"/>
          <w:sz w:val="28"/>
          <w:szCs w:val="28"/>
        </w:rPr>
        <w:t xml:space="preserve"> D.V. </w:t>
      </w:r>
      <w:proofErr w:type="spellStart"/>
      <w:r w:rsidRPr="00A01AB9">
        <w:rPr>
          <w:rStyle w:val="a3"/>
          <w:rFonts w:ascii="Times New Roman" w:hAnsi="Times New Roman" w:cs="Times New Roman"/>
          <w:sz w:val="28"/>
          <w:szCs w:val="28"/>
        </w:rPr>
        <w:t>Qualification</w:t>
      </w:r>
      <w:proofErr w:type="spellEnd"/>
      <w:r w:rsidRPr="00A01AB9">
        <w:rPr>
          <w:rStyle w:val="a3"/>
          <w:rFonts w:ascii="Times New Roman" w:hAnsi="Times New Roman" w:cs="Times New Roman"/>
          <w:sz w:val="28"/>
          <w:szCs w:val="28"/>
        </w:rPr>
        <w:t xml:space="preserve"> </w:t>
      </w:r>
      <w:proofErr w:type="spellStart"/>
      <w:r w:rsidRPr="00A01AB9">
        <w:rPr>
          <w:rStyle w:val="a3"/>
          <w:rFonts w:ascii="Times New Roman" w:hAnsi="Times New Roman" w:cs="Times New Roman"/>
          <w:sz w:val="28"/>
          <w:szCs w:val="28"/>
        </w:rPr>
        <w:t>Paper</w:t>
      </w:r>
      <w:proofErr w:type="spellEnd"/>
      <w:r w:rsidRPr="00A01AB9">
        <w:rPr>
          <w:rStyle w:val="a3"/>
          <w:rFonts w:ascii="Times New Roman" w:hAnsi="Times New Roman" w:cs="Times New Roman"/>
          <w:sz w:val="28"/>
          <w:szCs w:val="28"/>
        </w:rPr>
        <w:t xml:space="preserve"> </w:t>
      </w:r>
      <w:proofErr w:type="spellStart"/>
      <w:r w:rsidRPr="00A01AB9">
        <w:rPr>
          <w:rFonts w:ascii="Times New Roman" w:hAnsi="Times New Roman" w:cs="Times New Roman"/>
          <w:i/>
          <w:sz w:val="28"/>
          <w:szCs w:val="28"/>
        </w:rPr>
        <w:t>Philanthropic</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Activities</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of</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Entrepreneurial</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Families</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the</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Tereshchenkos</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the</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Khanenkos</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the</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Symyrenkos</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in</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the</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Field</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of</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Education</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and</w:t>
      </w:r>
      <w:proofErr w:type="spellEnd"/>
      <w:r w:rsidRPr="00A01AB9">
        <w:rPr>
          <w:rFonts w:ascii="Times New Roman" w:hAnsi="Times New Roman" w:cs="Times New Roman"/>
          <w:i/>
          <w:sz w:val="28"/>
          <w:szCs w:val="28"/>
        </w:rPr>
        <w:t xml:space="preserve"> </w:t>
      </w:r>
      <w:proofErr w:type="spellStart"/>
      <w:r w:rsidRPr="00A01AB9">
        <w:rPr>
          <w:rFonts w:ascii="Times New Roman" w:hAnsi="Times New Roman" w:cs="Times New Roman"/>
          <w:i/>
          <w:sz w:val="28"/>
          <w:szCs w:val="28"/>
        </w:rPr>
        <w:t>Culture</w:t>
      </w:r>
      <w:proofErr w:type="spellEnd"/>
      <w:r w:rsidRPr="00A01AB9">
        <w:rPr>
          <w:rStyle w:val="a3"/>
          <w:rFonts w:ascii="Times New Roman" w:hAnsi="Times New Roman" w:cs="Times New Roman"/>
          <w:i/>
          <w:sz w:val="28"/>
          <w:szCs w:val="28"/>
        </w:rPr>
        <w:t xml:space="preserve">. </w:t>
      </w:r>
      <w:proofErr w:type="spellStart"/>
      <w:r w:rsidRPr="00A01AB9">
        <w:rPr>
          <w:rStyle w:val="a3"/>
          <w:rFonts w:ascii="Times New Roman" w:hAnsi="Times New Roman" w:cs="Times New Roman"/>
          <w:sz w:val="28"/>
          <w:szCs w:val="28"/>
        </w:rPr>
        <w:t>Ternopil</w:t>
      </w:r>
      <w:proofErr w:type="spellEnd"/>
      <w:r w:rsidRPr="00A01AB9">
        <w:rPr>
          <w:rStyle w:val="a3"/>
          <w:rFonts w:ascii="Times New Roman" w:hAnsi="Times New Roman" w:cs="Times New Roman"/>
          <w:sz w:val="28"/>
          <w:szCs w:val="28"/>
        </w:rPr>
        <w:t xml:space="preserve">, 2026. </w:t>
      </w:r>
    </w:p>
    <w:p w:rsidR="00011B43" w:rsidRPr="00A01AB9" w:rsidRDefault="00011B43" w:rsidP="00011B43">
      <w:pPr>
        <w:spacing w:after="0" w:line="360" w:lineRule="auto"/>
        <w:ind w:firstLine="709"/>
        <w:jc w:val="both"/>
        <w:rPr>
          <w:rFonts w:ascii="Times New Roman" w:hAnsi="Times New Roman" w:cs="Times New Roman"/>
          <w:lang w:val="en-US"/>
        </w:rPr>
      </w:pPr>
      <w:r w:rsidRPr="00A01AB9">
        <w:rPr>
          <w:rFonts w:ascii="Times New Roman" w:hAnsi="Times New Roman" w:cs="Times New Roman"/>
          <w:sz w:val="28"/>
          <w:lang w:val="en-US"/>
        </w:rPr>
        <w:t xml:space="preserve">The course paper examines the role of Ukrainian patrons in the development of culture and education in Ukraine during the 19th and early 20th centuries. The historiography of patronage has been analyzed, and the main directions of charitable activities carried out by the </w:t>
      </w:r>
      <w:proofErr w:type="spellStart"/>
      <w:r w:rsidRPr="00A01AB9">
        <w:rPr>
          <w:rFonts w:ascii="Times New Roman" w:hAnsi="Times New Roman" w:cs="Times New Roman"/>
          <w:sz w:val="28"/>
          <w:lang w:val="en-US"/>
        </w:rPr>
        <w:t>Symyrenko</w:t>
      </w:r>
      <w:proofErr w:type="spellEnd"/>
      <w:r w:rsidRPr="00A01AB9">
        <w:rPr>
          <w:rFonts w:ascii="Times New Roman" w:hAnsi="Times New Roman" w:cs="Times New Roman"/>
          <w:sz w:val="28"/>
          <w:lang w:val="en-US"/>
        </w:rPr>
        <w:t xml:space="preserve">, </w:t>
      </w:r>
      <w:proofErr w:type="spellStart"/>
      <w:r w:rsidRPr="00A01AB9">
        <w:rPr>
          <w:rFonts w:ascii="Times New Roman" w:hAnsi="Times New Roman" w:cs="Times New Roman"/>
          <w:sz w:val="28"/>
          <w:lang w:val="en-US"/>
        </w:rPr>
        <w:t>Tereshchenko</w:t>
      </w:r>
      <w:proofErr w:type="spellEnd"/>
      <w:r w:rsidRPr="00A01AB9">
        <w:rPr>
          <w:rFonts w:ascii="Times New Roman" w:hAnsi="Times New Roman" w:cs="Times New Roman"/>
          <w:sz w:val="28"/>
          <w:lang w:val="en-US"/>
        </w:rPr>
        <w:t xml:space="preserve">, </w:t>
      </w:r>
      <w:proofErr w:type="spellStart"/>
      <w:r w:rsidRPr="00A01AB9">
        <w:rPr>
          <w:rFonts w:ascii="Times New Roman" w:hAnsi="Times New Roman" w:cs="Times New Roman"/>
          <w:sz w:val="28"/>
          <w:lang w:val="en-US"/>
        </w:rPr>
        <w:t>Khanenko</w:t>
      </w:r>
      <w:proofErr w:type="spellEnd"/>
      <w:r w:rsidRPr="00A01AB9">
        <w:rPr>
          <w:rFonts w:ascii="Times New Roman" w:hAnsi="Times New Roman" w:cs="Times New Roman"/>
          <w:sz w:val="28"/>
          <w:lang w:val="en-US"/>
        </w:rPr>
        <w:t xml:space="preserve">, </w:t>
      </w:r>
      <w:proofErr w:type="spellStart"/>
      <w:r w:rsidRPr="00A01AB9">
        <w:rPr>
          <w:rFonts w:ascii="Times New Roman" w:hAnsi="Times New Roman" w:cs="Times New Roman"/>
          <w:sz w:val="28"/>
          <w:lang w:val="en-US"/>
        </w:rPr>
        <w:t>Halahan</w:t>
      </w:r>
      <w:proofErr w:type="spellEnd"/>
      <w:r w:rsidRPr="00A01AB9">
        <w:rPr>
          <w:rFonts w:ascii="Times New Roman" w:hAnsi="Times New Roman" w:cs="Times New Roman"/>
          <w:sz w:val="28"/>
          <w:lang w:val="en-US"/>
        </w:rPr>
        <w:t xml:space="preserve"> families, and </w:t>
      </w:r>
      <w:proofErr w:type="spellStart"/>
      <w:r w:rsidRPr="00A01AB9">
        <w:rPr>
          <w:rFonts w:ascii="Times New Roman" w:hAnsi="Times New Roman" w:cs="Times New Roman"/>
          <w:sz w:val="28"/>
          <w:lang w:val="en-US"/>
        </w:rPr>
        <w:t>Yevhen</w:t>
      </w:r>
      <w:proofErr w:type="spellEnd"/>
      <w:r w:rsidRPr="00A01AB9">
        <w:rPr>
          <w:rFonts w:ascii="Times New Roman" w:hAnsi="Times New Roman" w:cs="Times New Roman"/>
          <w:sz w:val="28"/>
          <w:lang w:val="en-US"/>
        </w:rPr>
        <w:t xml:space="preserve"> </w:t>
      </w:r>
      <w:proofErr w:type="spellStart"/>
      <w:r w:rsidRPr="00A01AB9">
        <w:rPr>
          <w:rFonts w:ascii="Times New Roman" w:hAnsi="Times New Roman" w:cs="Times New Roman"/>
          <w:sz w:val="28"/>
          <w:lang w:val="en-US"/>
        </w:rPr>
        <w:t>Chykalenko</w:t>
      </w:r>
      <w:proofErr w:type="spellEnd"/>
      <w:r w:rsidRPr="00A01AB9">
        <w:rPr>
          <w:rFonts w:ascii="Times New Roman" w:hAnsi="Times New Roman" w:cs="Times New Roman"/>
          <w:sz w:val="28"/>
          <w:lang w:val="en-US"/>
        </w:rPr>
        <w:t xml:space="preserve"> have been identified. Their contribution to the development of education, science, publishing, museum studies, art, and support for Ukrainian national culture is highlighted. Particular attention is paid to the educational potential of the topic of patronage in the school history course, modern teaching methods and forms, as well as the development of educational tasks for secondary education institutions. It is concluded that the patronage activities of Ukrainian benefactors became an important factor in the cultural and national revival of Ukraine.</w:t>
      </w:r>
    </w:p>
    <w:p w:rsidR="00011B43" w:rsidRPr="00A01AB9" w:rsidRDefault="00011B43" w:rsidP="00011B43">
      <w:pPr>
        <w:spacing w:after="0" w:line="360" w:lineRule="auto"/>
        <w:ind w:firstLine="709"/>
        <w:jc w:val="both"/>
        <w:rPr>
          <w:rFonts w:ascii="Times New Roman" w:hAnsi="Times New Roman" w:cs="Times New Roman"/>
          <w:sz w:val="28"/>
          <w:lang w:val="en-US"/>
        </w:rPr>
      </w:pPr>
      <w:r w:rsidRPr="00A01AB9">
        <w:rPr>
          <w:rFonts w:ascii="Times New Roman" w:hAnsi="Times New Roman" w:cs="Times New Roman"/>
          <w:b/>
          <w:sz w:val="28"/>
          <w:lang w:val="en-US"/>
        </w:rPr>
        <w:t>Keywords:</w:t>
      </w:r>
      <w:r w:rsidRPr="00A01AB9">
        <w:rPr>
          <w:rFonts w:ascii="Times New Roman" w:hAnsi="Times New Roman" w:cs="Times New Roman"/>
          <w:sz w:val="28"/>
          <w:lang w:val="en-US"/>
        </w:rPr>
        <w:t xml:space="preserve"> patronage, charity, Ukrainian patrons, </w:t>
      </w:r>
      <w:proofErr w:type="spellStart"/>
      <w:r w:rsidRPr="00A01AB9">
        <w:rPr>
          <w:rFonts w:ascii="Times New Roman" w:hAnsi="Times New Roman" w:cs="Times New Roman"/>
          <w:sz w:val="28"/>
          <w:lang w:val="en-US"/>
        </w:rPr>
        <w:t>Symyrenko</w:t>
      </w:r>
      <w:proofErr w:type="spellEnd"/>
      <w:r w:rsidRPr="00A01AB9">
        <w:rPr>
          <w:rFonts w:ascii="Times New Roman" w:hAnsi="Times New Roman" w:cs="Times New Roman"/>
          <w:sz w:val="28"/>
          <w:lang w:val="en-US"/>
        </w:rPr>
        <w:t xml:space="preserve"> family, </w:t>
      </w:r>
      <w:proofErr w:type="spellStart"/>
      <w:r w:rsidRPr="00A01AB9">
        <w:rPr>
          <w:rFonts w:ascii="Times New Roman" w:hAnsi="Times New Roman" w:cs="Times New Roman"/>
          <w:sz w:val="28"/>
          <w:lang w:val="en-US"/>
        </w:rPr>
        <w:t>Tereshchenko</w:t>
      </w:r>
      <w:proofErr w:type="spellEnd"/>
      <w:r w:rsidRPr="00A01AB9">
        <w:rPr>
          <w:rFonts w:ascii="Times New Roman" w:hAnsi="Times New Roman" w:cs="Times New Roman"/>
          <w:sz w:val="28"/>
          <w:lang w:val="en-US"/>
        </w:rPr>
        <w:t xml:space="preserve"> family, </w:t>
      </w:r>
      <w:proofErr w:type="spellStart"/>
      <w:r w:rsidRPr="00A01AB9">
        <w:rPr>
          <w:rFonts w:ascii="Times New Roman" w:hAnsi="Times New Roman" w:cs="Times New Roman"/>
          <w:sz w:val="28"/>
          <w:lang w:val="en-US"/>
        </w:rPr>
        <w:t>Khanenko</w:t>
      </w:r>
      <w:proofErr w:type="spellEnd"/>
      <w:r w:rsidRPr="00A01AB9">
        <w:rPr>
          <w:rFonts w:ascii="Times New Roman" w:hAnsi="Times New Roman" w:cs="Times New Roman"/>
          <w:sz w:val="28"/>
          <w:lang w:val="en-US"/>
        </w:rPr>
        <w:t xml:space="preserve"> family, </w:t>
      </w:r>
      <w:proofErr w:type="spellStart"/>
      <w:r w:rsidRPr="00A01AB9">
        <w:rPr>
          <w:rFonts w:ascii="Times New Roman" w:hAnsi="Times New Roman" w:cs="Times New Roman"/>
          <w:sz w:val="28"/>
          <w:lang w:val="en-US"/>
        </w:rPr>
        <w:t>Halahan</w:t>
      </w:r>
      <w:proofErr w:type="spellEnd"/>
      <w:r w:rsidRPr="00A01AB9">
        <w:rPr>
          <w:rFonts w:ascii="Times New Roman" w:hAnsi="Times New Roman" w:cs="Times New Roman"/>
          <w:sz w:val="28"/>
          <w:lang w:val="en-US"/>
        </w:rPr>
        <w:t xml:space="preserve"> family, </w:t>
      </w:r>
      <w:proofErr w:type="spellStart"/>
      <w:r w:rsidRPr="00A01AB9">
        <w:rPr>
          <w:rFonts w:ascii="Times New Roman" w:hAnsi="Times New Roman" w:cs="Times New Roman"/>
          <w:sz w:val="28"/>
          <w:lang w:val="en-US"/>
        </w:rPr>
        <w:t>Yevhen</w:t>
      </w:r>
      <w:proofErr w:type="spellEnd"/>
      <w:r w:rsidRPr="00A01AB9">
        <w:rPr>
          <w:rFonts w:ascii="Times New Roman" w:hAnsi="Times New Roman" w:cs="Times New Roman"/>
          <w:sz w:val="28"/>
          <w:lang w:val="en-US"/>
        </w:rPr>
        <w:t xml:space="preserve"> </w:t>
      </w:r>
      <w:proofErr w:type="spellStart"/>
      <w:r w:rsidRPr="00A01AB9">
        <w:rPr>
          <w:rFonts w:ascii="Times New Roman" w:hAnsi="Times New Roman" w:cs="Times New Roman"/>
          <w:sz w:val="28"/>
          <w:lang w:val="en-US"/>
        </w:rPr>
        <w:t>Chykalenko</w:t>
      </w:r>
      <w:proofErr w:type="spellEnd"/>
      <w:r w:rsidRPr="00A01AB9">
        <w:rPr>
          <w:rFonts w:ascii="Times New Roman" w:hAnsi="Times New Roman" w:cs="Times New Roman"/>
          <w:sz w:val="28"/>
          <w:lang w:val="en-US"/>
        </w:rPr>
        <w:t>, culture, education, national revival, art, publishing, museum studies.</w:t>
      </w:r>
    </w:p>
    <w:p w:rsidR="00011B43" w:rsidRPr="00A01AB9" w:rsidRDefault="00011B43" w:rsidP="00011B43">
      <w:pPr>
        <w:spacing w:after="0" w:line="360" w:lineRule="auto"/>
        <w:jc w:val="both"/>
        <w:rPr>
          <w:rFonts w:ascii="Times New Roman" w:hAnsi="Times New Roman" w:cs="Times New Roman"/>
          <w:sz w:val="28"/>
        </w:rPr>
      </w:pPr>
    </w:p>
    <w:p w:rsidR="00011B43" w:rsidRPr="00A01AB9" w:rsidRDefault="00011B43" w:rsidP="00011B43">
      <w:pPr>
        <w:spacing w:after="0" w:line="360" w:lineRule="auto"/>
        <w:jc w:val="both"/>
        <w:rPr>
          <w:rFonts w:ascii="Times New Roman" w:hAnsi="Times New Roman" w:cs="Times New Roman"/>
          <w:sz w:val="28"/>
        </w:rPr>
      </w:pPr>
    </w:p>
    <w:p w:rsidR="00011B43" w:rsidRPr="00A01AB9" w:rsidRDefault="00011B43" w:rsidP="00011B43">
      <w:pPr>
        <w:rPr>
          <w:rFonts w:ascii="Times New Roman" w:hAnsi="Times New Roman" w:cs="Times New Roman"/>
        </w:rPr>
      </w:pPr>
    </w:p>
    <w:p w:rsidR="00011B43" w:rsidRPr="00A01AB9" w:rsidRDefault="00011B43" w:rsidP="00011B43">
      <w:pPr>
        <w:rPr>
          <w:rFonts w:ascii="Times New Roman" w:hAnsi="Times New Roman" w:cs="Times New Roman"/>
        </w:rPr>
      </w:pPr>
    </w:p>
    <w:p w:rsidR="002152A3" w:rsidRDefault="002152A3" w:rsidP="002152A3">
      <w:pPr>
        <w:spacing w:after="0" w:line="360" w:lineRule="auto"/>
        <w:jc w:val="both"/>
        <w:rPr>
          <w:rFonts w:ascii="Times New Roman" w:hAnsi="Times New Roman" w:cs="Times New Roman"/>
          <w:sz w:val="28"/>
        </w:rPr>
      </w:pPr>
      <w:bookmarkStart w:id="0" w:name="_GoBack"/>
      <w:bookmarkEnd w:id="0"/>
    </w:p>
    <w:p w:rsidR="00603989" w:rsidRPr="002152A3" w:rsidRDefault="00603989" w:rsidP="002152A3"/>
    <w:sectPr w:rsidR="00603989" w:rsidRPr="002152A3">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DCC" w:rsidRDefault="00091DCC" w:rsidP="00D23DA0">
      <w:pPr>
        <w:spacing w:after="0" w:line="240" w:lineRule="auto"/>
      </w:pPr>
      <w:r>
        <w:separator/>
      </w:r>
    </w:p>
  </w:endnote>
  <w:endnote w:type="continuationSeparator" w:id="0">
    <w:p w:rsidR="00091DCC" w:rsidRDefault="00091DCC" w:rsidP="00D2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DCC" w:rsidRDefault="00091DCC" w:rsidP="00D23DA0">
      <w:pPr>
        <w:spacing w:after="0" w:line="240" w:lineRule="auto"/>
      </w:pPr>
      <w:r>
        <w:separator/>
      </w:r>
    </w:p>
  </w:footnote>
  <w:footnote w:type="continuationSeparator" w:id="0">
    <w:p w:rsidR="00091DCC" w:rsidRDefault="00091DCC" w:rsidP="00D23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306315"/>
      <w:docPartObj>
        <w:docPartGallery w:val="Page Numbers (Top of Page)"/>
        <w:docPartUnique/>
      </w:docPartObj>
    </w:sdtPr>
    <w:sdtEndPr/>
    <w:sdtContent>
      <w:p w:rsidR="002152A3" w:rsidRDefault="002152A3">
        <w:pPr>
          <w:pStyle w:val="a4"/>
          <w:jc w:val="right"/>
        </w:pPr>
        <w:r>
          <w:t>2</w:t>
        </w:r>
      </w:p>
    </w:sdtContent>
  </w:sdt>
  <w:p w:rsidR="00D23DA0" w:rsidRDefault="00D23DA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DA0"/>
    <w:rsid w:val="00011B43"/>
    <w:rsid w:val="00091DCC"/>
    <w:rsid w:val="002152A3"/>
    <w:rsid w:val="005F4A75"/>
    <w:rsid w:val="00603989"/>
    <w:rsid w:val="00D23D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DA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23DA0"/>
    <w:rPr>
      <w:b/>
      <w:bCs/>
    </w:rPr>
  </w:style>
  <w:style w:type="paragraph" w:styleId="a4">
    <w:name w:val="header"/>
    <w:basedOn w:val="a"/>
    <w:link w:val="a5"/>
    <w:uiPriority w:val="99"/>
    <w:unhideWhenUsed/>
    <w:rsid w:val="00D23DA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D23DA0"/>
  </w:style>
  <w:style w:type="paragraph" w:styleId="a6">
    <w:name w:val="footer"/>
    <w:basedOn w:val="a"/>
    <w:link w:val="a7"/>
    <w:uiPriority w:val="99"/>
    <w:unhideWhenUsed/>
    <w:rsid w:val="00D23DA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D23D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DA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23DA0"/>
    <w:rPr>
      <w:b/>
      <w:bCs/>
    </w:rPr>
  </w:style>
  <w:style w:type="paragraph" w:styleId="a4">
    <w:name w:val="header"/>
    <w:basedOn w:val="a"/>
    <w:link w:val="a5"/>
    <w:uiPriority w:val="99"/>
    <w:unhideWhenUsed/>
    <w:rsid w:val="00D23DA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D23DA0"/>
  </w:style>
  <w:style w:type="paragraph" w:styleId="a6">
    <w:name w:val="footer"/>
    <w:basedOn w:val="a"/>
    <w:link w:val="a7"/>
    <w:uiPriority w:val="99"/>
    <w:unhideWhenUsed/>
    <w:rsid w:val="00D23DA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D2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9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8D4C9-5076-4F6A-9057-BA96FD0F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1579</Words>
  <Characters>901</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 Вербицька</dc:creator>
  <cp:lastModifiedBy>Laptopchik</cp:lastModifiedBy>
  <cp:revision>2</cp:revision>
  <dcterms:created xsi:type="dcterms:W3CDTF">2026-05-28T08:25:00Z</dcterms:created>
  <dcterms:modified xsi:type="dcterms:W3CDTF">2026-05-28T08:25:00Z</dcterms:modified>
</cp:coreProperties>
</file>