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72E8C1A5" wp14:paraId="20E235AA" wp14:textId="371761A1">
      <w:pPr>
        <w:pStyle w:val="Heading1"/>
        <w:ind w:firstLine="540"/>
        <w:jc w:val="center"/>
        <w:rPr>
          <w:rFonts w:ascii="Times New Roman" w:hAnsi="Times New Roman" w:eastAsia="Times New Roman" w:cs="Times New Roman"/>
          <w:b w:val="1"/>
          <w:bCs w:val="1"/>
          <w:noProof w:val="0"/>
          <w:color w:val="000000" w:themeColor="text1" w:themeTint="FF" w:themeShade="FF"/>
          <w:sz w:val="28"/>
          <w:szCs w:val="28"/>
          <w:lang w:val="uk-UA"/>
        </w:rPr>
      </w:pPr>
      <w:r w:rsidRPr="72E8C1A5" w:rsidR="7D943070">
        <w:rPr>
          <w:rFonts w:ascii="Times New Roman" w:hAnsi="Times New Roman" w:eastAsia="Times New Roman" w:cs="Times New Roman"/>
          <w:b w:val="1"/>
          <w:bCs w:val="1"/>
          <w:noProof w:val="0"/>
          <w:color w:val="000000" w:themeColor="text1" w:themeTint="FF" w:themeShade="FF"/>
          <w:sz w:val="28"/>
          <w:szCs w:val="28"/>
          <w:lang w:val="uk-UA"/>
        </w:rPr>
        <w:t>АНОТАЦІЯ</w:t>
      </w:r>
    </w:p>
    <w:p xmlns:wp14="http://schemas.microsoft.com/office/word/2010/wordml" w:rsidP="72E8C1A5" wp14:paraId="2F29C7D8" wp14:textId="3DC4A34C">
      <w:pPr>
        <w:ind w:firstLine="540"/>
        <w:rPr>
          <w:rFonts w:ascii="Times New Roman" w:hAnsi="Times New Roman" w:eastAsia="Times New Roman" w:cs="Times New Roman"/>
          <w:b w:val="1"/>
          <w:bCs w:val="1"/>
          <w:noProof w:val="0"/>
          <w:color w:val="000000" w:themeColor="text1" w:themeTint="FF" w:themeShade="FF"/>
          <w:sz w:val="28"/>
          <w:szCs w:val="28"/>
          <w:lang w:val="uk-UA"/>
        </w:rPr>
      </w:pPr>
      <w:r w:rsidRPr="72E8C1A5" w:rsidR="7D943070">
        <w:rPr>
          <w:rFonts w:ascii="Times New Roman" w:hAnsi="Times New Roman" w:eastAsia="Times New Roman" w:cs="Times New Roman"/>
          <w:b w:val="1"/>
          <w:bCs w:val="1"/>
          <w:noProof w:val="0"/>
          <w:color w:val="000000" w:themeColor="text1" w:themeTint="FF" w:themeShade="FF"/>
          <w:sz w:val="28"/>
          <w:szCs w:val="28"/>
          <w:lang w:val="uk-UA"/>
        </w:rPr>
        <w:t>Міщій І. М. Волинська трагедія 1943–1944 рр. в контексті українсько-польських відносин.</w:t>
      </w:r>
      <w:r w:rsidRPr="72E8C1A5" w:rsidR="7D943070">
        <w:rPr>
          <w:rFonts w:ascii="Times New Roman" w:hAnsi="Times New Roman" w:eastAsia="Times New Roman" w:cs="Times New Roman"/>
          <w:b w:val="1"/>
          <w:bCs w:val="1"/>
          <w:noProof w:val="0"/>
          <w:color w:val="000000" w:themeColor="text1" w:themeTint="FF" w:themeShade="FF"/>
          <w:sz w:val="28"/>
          <w:szCs w:val="28"/>
          <w:lang w:val="uk-UA"/>
        </w:rPr>
        <w:t xml:space="preserve"> Кваліфікаційна робота на здобуття освітнього ступеня «бакалавр» зі спеціальності 014 Середня освіта (Історія). Тернопільський національний педагогічний університет імені Володимира Гнатюка. Тернопіль, 2026. 75 с.</w:t>
      </w:r>
    </w:p>
    <w:p xmlns:wp14="http://schemas.microsoft.com/office/word/2010/wordml" w:rsidP="72E8C1A5" wp14:paraId="7FA011C5" wp14:textId="49D3FB5C">
      <w:pPr>
        <w:ind w:firstLine="540"/>
        <w:rPr>
          <w:rFonts w:ascii="Times New Roman" w:hAnsi="Times New Roman" w:eastAsia="Times New Roman" w:cs="Times New Roman"/>
          <w:noProof w:val="0"/>
          <w:color w:val="000000" w:themeColor="text1" w:themeTint="FF" w:themeShade="FF"/>
          <w:sz w:val="28"/>
          <w:szCs w:val="28"/>
          <w:lang w:val="uk-UA"/>
        </w:rPr>
      </w:pPr>
      <w:r w:rsidRPr="72E8C1A5" w:rsidR="7D943070">
        <w:rPr>
          <w:rFonts w:ascii="Times New Roman" w:hAnsi="Times New Roman" w:eastAsia="Times New Roman" w:cs="Times New Roman"/>
          <w:noProof w:val="0"/>
          <w:color w:val="000000" w:themeColor="text1" w:themeTint="FF" w:themeShade="FF"/>
          <w:sz w:val="28"/>
          <w:szCs w:val="28"/>
          <w:lang w:val="uk-UA"/>
        </w:rPr>
        <w:t>У бакалаврській роботі здійснено комплексне дослідження Волинської трагедії 1943–1944 рр. як одного з найскладніших та найсуперечливіших епізодів українсько-польських відносин XX століття. Проаналізовано стан наукової розробки проблеми в українській та польській історіографії, охарактеризовано джерельну базу дослідження та методологічні підходи до вивчення подій на Волині.</w:t>
      </w:r>
    </w:p>
    <w:p xmlns:wp14="http://schemas.microsoft.com/office/word/2010/wordml" w:rsidP="72E8C1A5" wp14:paraId="485B55F6" wp14:textId="75DEB1C1">
      <w:pPr>
        <w:ind w:firstLine="540"/>
        <w:rPr>
          <w:rFonts w:ascii="Times New Roman" w:hAnsi="Times New Roman" w:eastAsia="Times New Roman" w:cs="Times New Roman"/>
          <w:noProof w:val="0"/>
          <w:color w:val="000000" w:themeColor="text1" w:themeTint="FF" w:themeShade="FF"/>
          <w:sz w:val="28"/>
          <w:szCs w:val="28"/>
          <w:lang w:val="uk-UA"/>
        </w:rPr>
      </w:pPr>
      <w:r w:rsidRPr="72E8C1A5" w:rsidR="7D943070">
        <w:rPr>
          <w:rFonts w:ascii="Times New Roman" w:hAnsi="Times New Roman" w:eastAsia="Times New Roman" w:cs="Times New Roman"/>
          <w:noProof w:val="0"/>
          <w:color w:val="000000" w:themeColor="text1" w:themeTint="FF" w:themeShade="FF"/>
          <w:sz w:val="28"/>
          <w:szCs w:val="28"/>
          <w:lang w:val="uk-UA"/>
        </w:rPr>
        <w:t>Особливу увагу приділено передумовам виникнення міжетнічного конфлікту, політиці окупаційних режимів, діяльності українського і польського підпілля, а також причинам ескалації насильства в умовах Другої світової війни. Досліджено перебіг подій на Волині у 1943–1944 роках, проаналізовано масштаби людських втрат, особливості збройного протистояння та його наслідки для українського і польського населення.</w:t>
      </w:r>
    </w:p>
    <w:p xmlns:wp14="http://schemas.microsoft.com/office/word/2010/wordml" w:rsidP="72E8C1A5" wp14:paraId="26D4D964" wp14:textId="7CEAC2EA">
      <w:pPr>
        <w:ind w:firstLine="540"/>
        <w:rPr>
          <w:rFonts w:ascii="Times New Roman" w:hAnsi="Times New Roman" w:eastAsia="Times New Roman" w:cs="Times New Roman"/>
          <w:noProof w:val="0"/>
          <w:color w:val="000000" w:themeColor="text1" w:themeTint="FF" w:themeShade="FF"/>
          <w:sz w:val="28"/>
          <w:szCs w:val="28"/>
          <w:lang w:val="uk-UA"/>
        </w:rPr>
      </w:pPr>
      <w:r w:rsidRPr="72E8C1A5" w:rsidR="7D943070">
        <w:rPr>
          <w:rFonts w:ascii="Times New Roman" w:hAnsi="Times New Roman" w:eastAsia="Times New Roman" w:cs="Times New Roman"/>
          <w:noProof w:val="0"/>
          <w:color w:val="000000" w:themeColor="text1" w:themeTint="FF" w:themeShade="FF"/>
          <w:sz w:val="28"/>
          <w:szCs w:val="28"/>
          <w:lang w:val="uk-UA"/>
        </w:rPr>
        <w:t>Окремий розділ присвячено проблемі історичної пам’яті та українсько-польського примирення. Розглянуто сучасні підходи до оцінки Волинської трагедії, її вплив на міждержавні відносини України та Польщі, а також роль наукового діалогу у подоланні історичних суперечностей. Автор наголошує на необхідності неупередженого вивчення подій минулого, використання широкого комплексу джерел та формування культури взаємного порозуміння між народами.</w:t>
      </w:r>
    </w:p>
    <w:p xmlns:wp14="http://schemas.microsoft.com/office/word/2010/wordml" w:rsidP="72E8C1A5" wp14:paraId="3D7E46F8" wp14:textId="141DC568">
      <w:pPr>
        <w:ind w:firstLine="540"/>
        <w:rPr>
          <w:rFonts w:ascii="Times New Roman" w:hAnsi="Times New Roman" w:eastAsia="Times New Roman" w:cs="Times New Roman"/>
          <w:noProof w:val="0"/>
          <w:color w:val="000000" w:themeColor="text1" w:themeTint="FF" w:themeShade="FF"/>
          <w:sz w:val="28"/>
          <w:szCs w:val="28"/>
          <w:lang w:val="uk-UA"/>
        </w:rPr>
      </w:pPr>
      <w:r w:rsidRPr="72E8C1A5" w:rsidR="7D943070">
        <w:rPr>
          <w:rFonts w:ascii="Times New Roman" w:hAnsi="Times New Roman" w:eastAsia="Times New Roman" w:cs="Times New Roman"/>
          <w:b w:val="1"/>
          <w:bCs w:val="1"/>
          <w:noProof w:val="0"/>
          <w:color w:val="000000" w:themeColor="text1" w:themeTint="FF" w:themeShade="FF"/>
          <w:sz w:val="28"/>
          <w:szCs w:val="28"/>
          <w:lang w:val="uk-UA"/>
        </w:rPr>
        <w:t>Ключові слова:</w:t>
      </w:r>
      <w:r w:rsidRPr="72E8C1A5" w:rsidR="7D943070">
        <w:rPr>
          <w:rFonts w:ascii="Times New Roman" w:hAnsi="Times New Roman" w:eastAsia="Times New Roman" w:cs="Times New Roman"/>
          <w:noProof w:val="0"/>
          <w:color w:val="000000" w:themeColor="text1" w:themeTint="FF" w:themeShade="FF"/>
          <w:sz w:val="28"/>
          <w:szCs w:val="28"/>
          <w:lang w:val="uk-UA"/>
        </w:rPr>
        <w:t xml:space="preserve"> Волинська трагедія, українсько-польські відносини, Друга світова війна, УПА, Армія Крайова, історична пам’ять, міжнаціональний конфлікт, українсько-польське примирення.</w:t>
      </w:r>
    </w:p>
    <w:p xmlns:wp14="http://schemas.microsoft.com/office/word/2010/wordml" wp14:paraId="5270098F" wp14:textId="0CCFFA65">
      <w:r>
        <w:br w:type="page"/>
      </w:r>
    </w:p>
    <w:p xmlns:wp14="http://schemas.microsoft.com/office/word/2010/wordml" w:rsidP="72E8C1A5" wp14:paraId="7A4D7BEB" wp14:textId="72E69C23">
      <w:pPr>
        <w:pStyle w:val="Heading1"/>
        <w:ind w:firstLine="540"/>
        <w:jc w:val="center"/>
        <w:rPr>
          <w:rFonts w:ascii="Times New Roman" w:hAnsi="Times New Roman" w:eastAsia="Times New Roman" w:cs="Times New Roman"/>
          <w:b w:val="1"/>
          <w:bCs w:val="1"/>
          <w:noProof w:val="0"/>
          <w:color w:val="000000" w:themeColor="text1" w:themeTint="FF" w:themeShade="FF"/>
          <w:sz w:val="28"/>
          <w:szCs w:val="28"/>
          <w:lang w:val="uk-UA"/>
        </w:rPr>
      </w:pPr>
      <w:r w:rsidRPr="72E8C1A5" w:rsidR="7D943070">
        <w:rPr>
          <w:rFonts w:ascii="Times New Roman" w:hAnsi="Times New Roman" w:eastAsia="Times New Roman" w:cs="Times New Roman"/>
          <w:b w:val="1"/>
          <w:bCs w:val="1"/>
          <w:noProof w:val="0"/>
          <w:color w:val="000000" w:themeColor="text1" w:themeTint="FF" w:themeShade="FF"/>
          <w:sz w:val="28"/>
          <w:szCs w:val="28"/>
          <w:lang w:val="uk-UA"/>
        </w:rPr>
        <w:t>ABSTRACT</w:t>
      </w:r>
    </w:p>
    <w:p xmlns:wp14="http://schemas.microsoft.com/office/word/2010/wordml" w:rsidP="72E8C1A5" wp14:paraId="0A9B89DC" wp14:textId="73C8E043">
      <w:pPr>
        <w:ind w:firstLine="540"/>
        <w:rPr>
          <w:rFonts w:ascii="Times New Roman" w:hAnsi="Times New Roman" w:eastAsia="Times New Roman" w:cs="Times New Roman"/>
          <w:b w:val="1"/>
          <w:bCs w:val="1"/>
          <w:noProof w:val="0"/>
          <w:color w:val="000000" w:themeColor="text1" w:themeTint="FF" w:themeShade="FF"/>
          <w:sz w:val="28"/>
          <w:szCs w:val="28"/>
          <w:lang w:val="uk-UA"/>
        </w:rPr>
      </w:pPr>
      <w:r w:rsidRPr="72E8C1A5" w:rsidR="7D943070">
        <w:rPr>
          <w:rFonts w:ascii="Times New Roman" w:hAnsi="Times New Roman" w:eastAsia="Times New Roman" w:cs="Times New Roman"/>
          <w:b w:val="1"/>
          <w:bCs w:val="1"/>
          <w:noProof w:val="0"/>
          <w:color w:val="000000" w:themeColor="text1" w:themeTint="FF" w:themeShade="FF"/>
          <w:sz w:val="28"/>
          <w:szCs w:val="28"/>
          <w:lang w:val="uk-UA"/>
        </w:rPr>
        <w:t>Mishchii I. M. The Volhynian Tragedy of 1943–1944 in the Context of Ukrainian-Polish Relations.</w:t>
      </w:r>
      <w:r w:rsidRPr="72E8C1A5" w:rsidR="7D943070">
        <w:rPr>
          <w:rFonts w:ascii="Times New Roman" w:hAnsi="Times New Roman" w:eastAsia="Times New Roman" w:cs="Times New Roman"/>
          <w:b w:val="1"/>
          <w:bCs w:val="1"/>
          <w:noProof w:val="0"/>
          <w:color w:val="000000" w:themeColor="text1" w:themeTint="FF" w:themeShade="FF"/>
          <w:sz w:val="28"/>
          <w:szCs w:val="28"/>
          <w:lang w:val="uk-UA"/>
        </w:rPr>
        <w:t xml:space="preserve"> Qualification thesis for obtaining the Bachelor's degree in Specialty 014 Secondary Education (History). Ternopil Volodymyr Hnatyuk National Pedagogical University. Ternopil, 2026. 75 p.</w:t>
      </w:r>
    </w:p>
    <w:p xmlns:wp14="http://schemas.microsoft.com/office/word/2010/wordml" w:rsidP="72E8C1A5" wp14:paraId="472074EF" wp14:textId="46DD6153">
      <w:pPr>
        <w:ind w:firstLine="540"/>
        <w:rPr>
          <w:rFonts w:ascii="Times New Roman" w:hAnsi="Times New Roman" w:eastAsia="Times New Roman" w:cs="Times New Roman"/>
          <w:noProof w:val="0"/>
          <w:color w:val="000000" w:themeColor="text1" w:themeTint="FF" w:themeShade="FF"/>
          <w:sz w:val="28"/>
          <w:szCs w:val="28"/>
          <w:lang w:val="uk-UA"/>
        </w:rPr>
      </w:pPr>
      <w:r w:rsidRPr="72E8C1A5" w:rsidR="7D943070">
        <w:rPr>
          <w:rFonts w:ascii="Times New Roman" w:hAnsi="Times New Roman" w:eastAsia="Times New Roman" w:cs="Times New Roman"/>
          <w:noProof w:val="0"/>
          <w:color w:val="000000" w:themeColor="text1" w:themeTint="FF" w:themeShade="FF"/>
          <w:sz w:val="28"/>
          <w:szCs w:val="28"/>
          <w:lang w:val="uk-UA"/>
        </w:rPr>
        <w:t>The bachelor's thesis presents a comprehensive study of the Volhynian Tragedy of 1943–1944 as one of the most controversial and complex episodes in Ukrainian-Polish relations of the twentieth century. The state of research in Ukrainian and Polish historiography is analyzed, the source base of the study is characterized, and methodological approaches to the investigation of the events in Volhynia are examined.</w:t>
      </w:r>
    </w:p>
    <w:p xmlns:wp14="http://schemas.microsoft.com/office/word/2010/wordml" w:rsidP="72E8C1A5" wp14:paraId="3A06BA0E" wp14:textId="2666D040">
      <w:pPr>
        <w:ind w:firstLine="540"/>
        <w:rPr>
          <w:rFonts w:ascii="Times New Roman" w:hAnsi="Times New Roman" w:eastAsia="Times New Roman" w:cs="Times New Roman"/>
          <w:noProof w:val="0"/>
          <w:color w:val="000000" w:themeColor="text1" w:themeTint="FF" w:themeShade="FF"/>
          <w:sz w:val="28"/>
          <w:szCs w:val="28"/>
          <w:lang w:val="uk-UA"/>
        </w:rPr>
      </w:pPr>
      <w:r w:rsidRPr="72E8C1A5" w:rsidR="7D943070">
        <w:rPr>
          <w:rFonts w:ascii="Times New Roman" w:hAnsi="Times New Roman" w:eastAsia="Times New Roman" w:cs="Times New Roman"/>
          <w:noProof w:val="0"/>
          <w:color w:val="000000" w:themeColor="text1" w:themeTint="FF" w:themeShade="FF"/>
          <w:sz w:val="28"/>
          <w:szCs w:val="28"/>
          <w:lang w:val="uk-UA"/>
        </w:rPr>
        <w:t>Particular attention is paid to the causes of the interethnic conflict, the policies of the occupation regimes, the activities of the Ukrainian and Polish underground movements, and the factors that contributed to the escalation of violence during World War II. The course of events in Volhynia in 1943–1944 is analyzed, including the scale of human losses, the nature of the armed confrontation, and its consequences for both Ukrainian and Polish populations.</w:t>
      </w:r>
    </w:p>
    <w:p xmlns:wp14="http://schemas.microsoft.com/office/word/2010/wordml" w:rsidP="72E8C1A5" wp14:paraId="696361EB" wp14:textId="404C5836">
      <w:pPr>
        <w:ind w:firstLine="540"/>
        <w:rPr>
          <w:rFonts w:ascii="Times New Roman" w:hAnsi="Times New Roman" w:eastAsia="Times New Roman" w:cs="Times New Roman"/>
          <w:noProof w:val="0"/>
          <w:color w:val="000000" w:themeColor="text1" w:themeTint="FF" w:themeShade="FF"/>
          <w:sz w:val="28"/>
          <w:szCs w:val="28"/>
          <w:lang w:val="uk-UA"/>
        </w:rPr>
      </w:pPr>
      <w:r w:rsidRPr="72E8C1A5" w:rsidR="7D943070">
        <w:rPr>
          <w:rFonts w:ascii="Times New Roman" w:hAnsi="Times New Roman" w:eastAsia="Times New Roman" w:cs="Times New Roman"/>
          <w:noProof w:val="0"/>
          <w:color w:val="000000" w:themeColor="text1" w:themeTint="FF" w:themeShade="FF"/>
          <w:sz w:val="28"/>
          <w:szCs w:val="28"/>
          <w:lang w:val="uk-UA"/>
        </w:rPr>
        <w:t>A separate section is devoted to the issues of historical memory and Ukrainian-Polish reconciliation. The thesis examines contemporary interpretations of the Volhynian Tragedy, its impact on relations between Ukraine and Poland, and the role of scholarly dialogue in overcoming historical disputes. The author emphasizes the importance of an objective study of historical events, the use of a broad range of sources, and the promotion of mutual understanding between nations.</w:t>
      </w:r>
    </w:p>
    <w:p xmlns:wp14="http://schemas.microsoft.com/office/word/2010/wordml" w:rsidP="72E8C1A5" wp14:paraId="36DFB79B" wp14:textId="65B81426">
      <w:pPr>
        <w:ind w:firstLine="540"/>
        <w:rPr>
          <w:rFonts w:ascii="Times New Roman" w:hAnsi="Times New Roman" w:eastAsia="Times New Roman" w:cs="Times New Roman"/>
          <w:noProof w:val="0"/>
          <w:color w:val="000000" w:themeColor="text1" w:themeTint="FF" w:themeShade="FF"/>
          <w:sz w:val="28"/>
          <w:szCs w:val="28"/>
          <w:lang w:val="uk-UA"/>
        </w:rPr>
      </w:pPr>
      <w:r w:rsidRPr="72E8C1A5" w:rsidR="7D943070">
        <w:rPr>
          <w:rFonts w:ascii="Times New Roman" w:hAnsi="Times New Roman" w:eastAsia="Times New Roman" w:cs="Times New Roman"/>
          <w:b w:val="1"/>
          <w:bCs w:val="1"/>
          <w:noProof w:val="0"/>
          <w:color w:val="000000" w:themeColor="text1" w:themeTint="FF" w:themeShade="FF"/>
          <w:sz w:val="28"/>
          <w:szCs w:val="28"/>
          <w:lang w:val="uk-UA"/>
        </w:rPr>
        <w:t>Keywords:</w:t>
      </w:r>
      <w:r w:rsidRPr="72E8C1A5" w:rsidR="7D943070">
        <w:rPr>
          <w:rFonts w:ascii="Times New Roman" w:hAnsi="Times New Roman" w:eastAsia="Times New Roman" w:cs="Times New Roman"/>
          <w:noProof w:val="0"/>
          <w:color w:val="000000" w:themeColor="text1" w:themeTint="FF" w:themeShade="FF"/>
          <w:sz w:val="28"/>
          <w:szCs w:val="28"/>
          <w:lang w:val="uk-UA"/>
        </w:rPr>
        <w:t xml:space="preserve"> Volhynian Tragedy, Ukrainian-Polish relations, World War II, Ukrainian Insurgent Army (UPA), Home Army (Armia Krajowa), historical memory, interethnic conflict, Ukrainian-Polish reconciliation.</w:t>
      </w:r>
    </w:p>
    <w:p xmlns:wp14="http://schemas.microsoft.com/office/word/2010/wordml" w:rsidP="72E8C1A5" wp14:paraId="4BA196E7" wp14:textId="52C754C4">
      <w:pPr>
        <w:ind w:firstLine="540"/>
        <w:rPr>
          <w:color w:val="000000" w:themeColor="text1" w:themeTint="FF" w:themeShade="FF"/>
          <w:sz w:val="28"/>
          <w:szCs w:val="28"/>
        </w:rPr>
      </w:pPr>
    </w:p>
    <w:sectPr>
      <w:pgSz w:w="11906" w:h="16838" w:orient="portrait"/>
      <w:pgMar w:top="1134" w:right="1440" w:bottom="1134" w:left="1440" w:header="708" w:footer="708" w:gutter="0"/>
      <w:cols w:space="720"/>
      <w:docGrid w:linePitch="360"/>
      <w:headerReference w:type="default" r:id="Re9d0f64c5a4b4bec"/>
      <w:footerReference w:type="default" r:id="R4992306552904b3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xml><?xml version="1.0" encoding="utf-8"?>
<w:ftr xmlns:w14="http://schemas.microsoft.com/office/word/2010/wordml" xmlns:w="http://schemas.openxmlformats.org/wordprocessingml/2006/main" xmlns:wp14="http://schemas.microsoft.com/office/word/2010/wordprocessingDrawing"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mc="http://schemas.openxmlformats.org/markup-compatibility/2006" mc:Ignorable="wp14 w15 w16se w16cid w16 w16cex w16sdtdh w16sdtfl">
  <w:tbl>
    <w:tblPr>
      <w:tblStyle w:val="TableNormal"/>
      <w:bidiVisual w:val="0"/>
      <w:tblW w:w="0" w:type="auto"/>
      <w:tblLook w:val="06A0" w:firstRow="1" w:lastRow="0" w:firstColumn="1" w:lastColumn="0" w:noHBand="1" w:noVBand="1"/>
    </w:tblPr>
    <w:tblGrid>
      <w:gridCol w:w="3005"/>
      <w:gridCol w:w="3005"/>
      <w:gridCol w:w="3005"/>
    </w:tblGrid>
    <w:tr w:rsidR="72E8C1A5" w:rsidTr="72E8C1A5" w14:paraId="03E6C5F0">
      <w:trPr>
        <w:trHeight w:val="300"/>
      </w:trPr>
      <w:tc>
        <w:tcPr>
          <w:tcW w:w="3005" w:type="dxa"/>
          <w:tcMar/>
        </w:tcPr>
        <w:p w:rsidR="72E8C1A5" w:rsidP="72E8C1A5" w:rsidRDefault="72E8C1A5" w14:paraId="25F13FCB" w14:textId="4AC1E136">
          <w:pPr>
            <w:pStyle w:val="Header"/>
            <w:bidi w:val="0"/>
            <w:ind w:left="-115"/>
            <w:jc w:val="left"/>
          </w:pPr>
        </w:p>
      </w:tc>
      <w:tc>
        <w:tcPr>
          <w:tcW w:w="3005" w:type="dxa"/>
          <w:tcMar/>
        </w:tcPr>
        <w:p w:rsidR="72E8C1A5" w:rsidP="72E8C1A5" w:rsidRDefault="72E8C1A5" w14:paraId="44FC849A" w14:textId="11EEF619">
          <w:pPr>
            <w:pStyle w:val="Header"/>
            <w:bidi w:val="0"/>
            <w:jc w:val="center"/>
          </w:pPr>
        </w:p>
      </w:tc>
      <w:tc>
        <w:tcPr>
          <w:tcW w:w="3005" w:type="dxa"/>
          <w:tcMar/>
        </w:tcPr>
        <w:p w:rsidR="72E8C1A5" w:rsidP="72E8C1A5" w:rsidRDefault="72E8C1A5" w14:paraId="214699B5" w14:textId="175C8C82">
          <w:pPr>
            <w:pStyle w:val="Header"/>
            <w:bidi w:val="0"/>
            <w:ind w:right="-115"/>
            <w:jc w:val="right"/>
          </w:pPr>
          <w:r>
            <w:fldChar w:fldCharType="begin"/>
          </w:r>
          <w:r>
            <w:instrText xml:space="preserve">PAGE</w:instrText>
          </w:r>
          <w:r>
            <w:fldChar w:fldCharType="separate"/>
          </w:r>
          <w:r>
            <w:fldChar w:fldCharType="end"/>
          </w:r>
        </w:p>
      </w:tc>
    </w:tr>
  </w:tbl>
  <w:p w:rsidR="72E8C1A5" w:rsidP="72E8C1A5" w:rsidRDefault="72E8C1A5" w14:paraId="213EF313" w14:textId="5CA621D1">
    <w:pPr>
      <w:pStyle w:val="Footer"/>
      <w:bidi w:val="0"/>
    </w:pPr>
  </w:p>
</w:ftr>
</file>

<file path=word/header.xml><?xml version="1.0" encoding="utf-8"?>
<w:hdr xmlns:w14="http://schemas.microsoft.com/office/word/2010/wordml" xmlns:w="http://schemas.openxmlformats.org/wordprocessingml/2006/main" xmlns:wp14="http://schemas.microsoft.com/office/word/2010/wordprocessingDrawing"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mc="http://schemas.openxmlformats.org/markup-compatibility/2006" mc:Ignorable="wp14 w15 w16se w16cid w16 w16cex w16sdtdh w16sdtfl">
  <w:tbl>
    <w:tblPr>
      <w:tblStyle w:val="TableNormal"/>
      <w:bidiVisual w:val="0"/>
      <w:tblW w:w="0" w:type="auto"/>
      <w:tblLook w:val="06A0" w:firstRow="1" w:lastRow="0" w:firstColumn="1" w:lastColumn="0" w:noHBand="1" w:noVBand="1"/>
    </w:tblPr>
    <w:tblGrid>
      <w:gridCol w:w="3005"/>
      <w:gridCol w:w="3005"/>
      <w:gridCol w:w="3005"/>
    </w:tblGrid>
    <w:tr w:rsidR="72E8C1A5" w:rsidTr="72E8C1A5" w14:paraId="13014BA3">
      <w:trPr>
        <w:trHeight w:val="300"/>
      </w:trPr>
      <w:tc>
        <w:tcPr>
          <w:tcW w:w="3005" w:type="dxa"/>
          <w:tcMar/>
        </w:tcPr>
        <w:p w:rsidR="72E8C1A5" w:rsidP="72E8C1A5" w:rsidRDefault="72E8C1A5" w14:paraId="47664AAF" w14:textId="773C9F86">
          <w:pPr>
            <w:pStyle w:val="Header"/>
            <w:bidi w:val="0"/>
            <w:ind w:left="-115"/>
            <w:jc w:val="left"/>
          </w:pPr>
        </w:p>
      </w:tc>
      <w:tc>
        <w:tcPr>
          <w:tcW w:w="3005" w:type="dxa"/>
          <w:tcMar/>
        </w:tcPr>
        <w:p w:rsidR="72E8C1A5" w:rsidP="72E8C1A5" w:rsidRDefault="72E8C1A5" w14:paraId="48072AC2" w14:textId="21EC40EC">
          <w:pPr>
            <w:pStyle w:val="Header"/>
            <w:bidi w:val="0"/>
            <w:jc w:val="center"/>
          </w:pPr>
        </w:p>
      </w:tc>
      <w:tc>
        <w:tcPr>
          <w:tcW w:w="3005" w:type="dxa"/>
          <w:tcMar/>
        </w:tcPr>
        <w:p w:rsidR="72E8C1A5" w:rsidP="72E8C1A5" w:rsidRDefault="72E8C1A5" w14:paraId="783D6921" w14:textId="578BEB75">
          <w:pPr>
            <w:pStyle w:val="Header"/>
            <w:bidi w:val="0"/>
            <w:ind w:right="-115"/>
            <w:jc w:val="right"/>
          </w:pPr>
        </w:p>
      </w:tc>
    </w:tr>
  </w:tbl>
  <w:p w:rsidR="72E8C1A5" w:rsidP="72E8C1A5" w:rsidRDefault="72E8C1A5" w14:paraId="65EEC882" w14:textId="0C027F9A">
    <w:pPr>
      <w:pStyle w:val="Header"/>
      <w:bidi w:v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1220B5B"/>
    <w:rsid w:val="0B8CD213"/>
    <w:rsid w:val="1CAE7A93"/>
    <w:rsid w:val="20FEF7C4"/>
    <w:rsid w:val="2A4F5CE9"/>
    <w:rsid w:val="2B170B43"/>
    <w:rsid w:val="3596B524"/>
    <w:rsid w:val="537CD595"/>
    <w:rsid w:val="59C6285B"/>
    <w:rsid w:val="61220B5B"/>
    <w:rsid w:val="72E8C1A5"/>
    <w:rsid w:val="7D94307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492947"/>
  <w15:chartTrackingRefBased/>
  <w15:docId w15:val="{8DAD99BB-4EF8-4650-97F7-8E4277BAD8E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uk-UA"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72E8C1A5"/>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Header">
    <w:uiPriority w:val="99"/>
    <w:name w:val="header"/>
    <w:basedOn w:val="Normal"/>
    <w:unhideWhenUsed/>
    <w:rsid w:val="72E8C1A5"/>
    <w:pPr>
      <w:tabs>
        <w:tab w:val="center" w:leader="none" w:pos="4680"/>
        <w:tab w:val="right" w:leader="none" w:pos="9360"/>
      </w:tabs>
      <w:spacing w:after="0" w:line="240" w:lineRule="auto"/>
    </w:pPr>
  </w:style>
  <w:style w:type="paragraph" w:styleId="Footer">
    <w:uiPriority w:val="99"/>
    <w:name w:val="footer"/>
    <w:basedOn w:val="Normal"/>
    <w:unhideWhenUsed/>
    <w:rsid w:val="72E8C1A5"/>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eader" Target="header.xml" Id="Re9d0f64c5a4b4bec" /><Relationship Type="http://schemas.openxmlformats.org/officeDocument/2006/relationships/footer" Target="footer.xml" Id="R4992306552904b3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2026-06-11T08:23:28.2745150Z</dcterms:created>
  <dcterms:modified xsi:type="dcterms:W3CDTF">2026-06-10T07:27:47.1350401Z</dcterms:modified>
  <dc:creator>Іван Міщій</dc:creator>
  <lastModifiedBy>Іван Міщій</lastModifiedBy>
</coreProperties>
</file>