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66.9291338582675"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160" w:line="256" w:lineRule="auto"/>
        <w:ind w:left="-566.9291338582675"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ind w:left="-566.92913385826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Комаринський Ю.В.</w:t>
      </w:r>
      <w:r w:rsidDel="00000000" w:rsidR="00000000" w:rsidRPr="00000000">
        <w:rPr>
          <w:rFonts w:ascii="Times New Roman" w:cs="Times New Roman" w:eastAsia="Times New Roman" w:hAnsi="Times New Roman"/>
          <w:sz w:val="28"/>
          <w:szCs w:val="28"/>
          <w:rtl w:val="0"/>
        </w:rPr>
        <w:t xml:space="preserve"> Психологічні особливості розвитку творчих здібностей у молодших школярів. Кваліфікаційна робота на здобуття освітнього ступеня «магістр» зі спеціальностей 013 Початкова освіта, 053 Психологія. ТНПУ ім. В. Гнатюка. Тернопіль, 2026. 96 с.</w:t>
      </w:r>
    </w:p>
    <w:p w:rsidR="00000000" w:rsidDel="00000000" w:rsidP="00000000" w:rsidRDefault="00000000" w:rsidRPr="00000000" w14:paraId="00000004">
      <w:pPr>
        <w:spacing w:line="360" w:lineRule="auto"/>
        <w:ind w:left="-566.92913385826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проаналізовано поняття творчих здібностей у психологічній науці, розкрито їх сутність, структуру та компоненти; охарактеризовано психологічні особливості розвитку особистості молодшого школяра як передумову становлення творчих здібностей; визначено чинники та умови, що сприяють їхньому розвитку в дітей молодшого шкільного віку. Емпірично досліджено рівень розвитку творчих здібностей у молодших школярів та здійснено аналіз результатів діагностики. Розроблено та впроваджено психолого-педагогічну програму розвитку творчих здібностей, ефективність якої підтверджено за результатами формувального експерименту.</w:t>
      </w:r>
    </w:p>
    <w:p w:rsidR="00000000" w:rsidDel="00000000" w:rsidP="00000000" w:rsidRDefault="00000000" w:rsidRPr="00000000" w14:paraId="00000005">
      <w:pPr>
        <w:spacing w:line="360" w:lineRule="auto"/>
        <w:ind w:left="-566.92913385826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творчі здібності, молодші школярі, психологічні особливості, психолого-педагогічна програма, формувальний експеримент.</w:t>
      </w:r>
    </w:p>
    <w:p w:rsidR="00000000" w:rsidDel="00000000" w:rsidP="00000000" w:rsidRDefault="00000000" w:rsidRPr="00000000" w14:paraId="00000006">
      <w:pPr>
        <w:spacing w:line="240" w:lineRule="auto"/>
        <w:ind w:left="-566.9291338582675"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160" w:line="259" w:lineRule="auto"/>
        <w:ind w:left="-566.9291338582675" w:firstLine="0"/>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line="360" w:lineRule="auto"/>
        <w:ind w:left="-566.9291338582675"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ANNOTATION</w:t>
      </w:r>
    </w:p>
    <w:p w:rsidR="00000000" w:rsidDel="00000000" w:rsidP="00000000" w:rsidRDefault="00000000" w:rsidRPr="00000000" w14:paraId="00000009">
      <w:pPr>
        <w:spacing w:line="360" w:lineRule="auto"/>
        <w:ind w:left="-566.9291338582675"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360" w:lineRule="auto"/>
        <w:ind w:left="-566.92913385826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Komarinskyi. Y.V.</w:t>
      </w:r>
      <w:r w:rsidDel="00000000" w:rsidR="00000000" w:rsidRPr="00000000">
        <w:rPr>
          <w:rFonts w:ascii="Times New Roman" w:cs="Times New Roman" w:eastAsia="Times New Roman" w:hAnsi="Times New Roman"/>
          <w:sz w:val="28"/>
          <w:szCs w:val="28"/>
          <w:rtl w:val="0"/>
        </w:rPr>
        <w:t xml:space="preserve"> Psychological Peculiarities of Creative Abilities Development in Primary School Students. Master’s thesis to obtain the degree of Master in the specialty 013 Primary education, 053 Psychology. Ternopil Volodymyr Hnatiuk National Pedagogical University. Ternopil, 2026. 96 р.</w:t>
      </w:r>
    </w:p>
    <w:p w:rsidR="00000000" w:rsidDel="00000000" w:rsidP="00000000" w:rsidRDefault="00000000" w:rsidRPr="00000000" w14:paraId="0000000B">
      <w:pPr>
        <w:spacing w:line="360" w:lineRule="auto"/>
        <w:ind w:left="-566.92913385826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examines the concept of creative abilities in psychological science, revealing their essence, structure, and components; describes the psychological peculiarities of primary school students’ personality development as a prerequisite for the formation of creative abilities; identifies the factors and conditions that foster their development in primary school-age children. The level of creative abilities development in primary school students is empirically investigated and the diagnostic results are analysed. A psychological-pedagogical programme for developing creative abilities is designed and implemented, with its effectiveness confirmed through a formative experiment.</w:t>
      </w:r>
    </w:p>
    <w:p w:rsidR="00000000" w:rsidDel="00000000" w:rsidP="00000000" w:rsidRDefault="00000000" w:rsidRPr="00000000" w14:paraId="0000000C">
      <w:pPr>
        <w:spacing w:line="360" w:lineRule="auto"/>
        <w:ind w:left="-566.9291338582675" w:firstLine="0"/>
        <w:jc w:val="both"/>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creative abilities, primary school students, psychological peculiarities, psychological-pedagogical programme, formative experiment.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