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2D7" w:rsidRPr="002272D7" w:rsidRDefault="002272D7" w:rsidP="002272D7">
      <w:pPr>
        <w:pBdr>
          <w:top w:val="nil"/>
          <w:left w:val="nil"/>
          <w:bottom w:val="nil"/>
          <w:right w:val="nil"/>
          <w:between w:val="nil"/>
          <w:bar w:val="nil"/>
        </w:pBdr>
        <w:spacing w:after="0" w:line="240" w:lineRule="auto"/>
        <w:ind w:firstLine="567"/>
        <w:jc w:val="center"/>
        <w:rPr>
          <w:rFonts w:ascii="Times New Roman" w:eastAsia="Arial Unicode MS" w:hAnsi="Times New Roman" w:cs="Arial Unicode MS"/>
          <w:b/>
          <w:bCs/>
          <w:color w:val="000000"/>
          <w:sz w:val="28"/>
          <w:szCs w:val="28"/>
          <w:u w:color="000000"/>
          <w:bdr w:val="nil"/>
          <w:lang w:eastAsia="ru-RU"/>
          <w14:textOutline w14:w="0" w14:cap="flat" w14:cmpd="sng" w14:algn="ctr">
            <w14:noFill/>
            <w14:prstDash w14:val="solid"/>
            <w14:bevel/>
          </w14:textOutline>
        </w:rPr>
      </w:pPr>
      <w:r w:rsidRPr="002272D7">
        <w:rPr>
          <w:rFonts w:ascii="Times New Roman" w:eastAsia="Arial Unicode MS" w:hAnsi="Times New Roman" w:cs="Arial Unicode MS"/>
          <w:b/>
          <w:bCs/>
          <w:color w:val="000000"/>
          <w:sz w:val="28"/>
          <w:szCs w:val="28"/>
          <w:u w:color="000000"/>
          <w:bdr w:val="nil"/>
          <w:lang w:eastAsia="ru-RU"/>
          <w14:textOutline w14:w="0" w14:cap="flat" w14:cmpd="sng" w14:algn="ctr">
            <w14:noFill/>
            <w14:prstDash w14:val="solid"/>
            <w14:bevel/>
          </w14:textOutline>
        </w:rPr>
        <w:t>АНОТАЦІЯ</w:t>
      </w:r>
    </w:p>
    <w:p w:rsidR="002272D7" w:rsidRPr="002272D7" w:rsidRDefault="002272D7" w:rsidP="002272D7">
      <w:pPr>
        <w:pBdr>
          <w:top w:val="nil"/>
          <w:left w:val="nil"/>
          <w:bottom w:val="nil"/>
          <w:right w:val="nil"/>
          <w:between w:val="nil"/>
          <w:bar w:val="nil"/>
        </w:pBdr>
        <w:spacing w:after="0" w:line="360" w:lineRule="auto"/>
        <w:ind w:firstLine="720"/>
        <w:jc w:val="both"/>
        <w:rPr>
          <w:rFonts w:ascii="Times New Roman" w:eastAsia="Arial Unicode MS" w:hAnsi="Times New Roman" w:cs="Arial Unicode MS"/>
          <w:b/>
          <w:bCs/>
          <w:color w:val="000000"/>
          <w:sz w:val="28"/>
          <w:szCs w:val="28"/>
          <w:u w:color="000000"/>
          <w:bdr w:val="nil"/>
          <w:lang w:eastAsia="ru-RU"/>
          <w14:textOutline w14:w="0" w14:cap="flat" w14:cmpd="sng" w14:algn="ctr">
            <w14:noFill/>
            <w14:prstDash w14:val="solid"/>
            <w14:bevel/>
          </w14:textOutline>
        </w:rPr>
      </w:pPr>
    </w:p>
    <w:p w:rsidR="002272D7" w:rsidRPr="002272D7" w:rsidRDefault="002272D7" w:rsidP="002272D7">
      <w:pPr>
        <w:pBdr>
          <w:top w:val="nil"/>
          <w:left w:val="nil"/>
          <w:bottom w:val="nil"/>
          <w:right w:val="nil"/>
          <w:between w:val="nil"/>
          <w:bar w:val="nil"/>
        </w:pBdr>
        <w:spacing w:after="0" w:line="360" w:lineRule="auto"/>
        <w:ind w:firstLine="720"/>
        <w:jc w:val="both"/>
        <w:rPr>
          <w:rFonts w:ascii="Times New Roman" w:eastAsia="Arial Unicode MS" w:hAnsi="Times New Roman" w:cs="Arial Unicode MS"/>
          <w:color w:val="000000"/>
          <w:sz w:val="28"/>
          <w:szCs w:val="28"/>
          <w:u w:color="EE0000"/>
          <w:bdr w:val="nil"/>
          <w:lang w:eastAsia="ru-RU"/>
          <w14:textOutline w14:w="0" w14:cap="flat" w14:cmpd="sng" w14:algn="ctr">
            <w14:noFill/>
            <w14:prstDash w14:val="solid"/>
            <w14:bevel/>
          </w14:textOutline>
        </w:rPr>
      </w:pPr>
      <w:r w:rsidRPr="002272D7">
        <w:rPr>
          <w:rFonts w:ascii="Times New Roman" w:eastAsia="Arial Unicode MS" w:hAnsi="Times New Roman" w:cs="Arial Unicode MS"/>
          <w:b/>
          <w:bCs/>
          <w:color w:val="000000"/>
          <w:sz w:val="28"/>
          <w:szCs w:val="28"/>
          <w:u w:color="000000"/>
          <w:bdr w:val="nil"/>
          <w:lang w:eastAsia="ru-RU"/>
          <w14:textOutline w14:w="0" w14:cap="flat" w14:cmpd="sng" w14:algn="ctr">
            <w14:noFill/>
            <w14:prstDash w14:val="solid"/>
            <w14:bevel/>
          </w14:textOutline>
        </w:rPr>
        <w:t>Палац Т. П.</w:t>
      </w:r>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Творення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назв</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жіночої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статі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узуальне</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і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оказіональне</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кваліфікаційна</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робота на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здобуття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освітнього</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ступеня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магістр</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зі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спеціальності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035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Філологія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Українська</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мова</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і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література</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proofErr w:type="gram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Тернопіль</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gram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ТНПУ, 2025, </w:t>
      </w:r>
      <w:r w:rsidRPr="002272D7">
        <w:rPr>
          <w:rFonts w:ascii="Times New Roman" w:eastAsia="Arial Unicode MS" w:hAnsi="Times New Roman" w:cs="Arial Unicode MS"/>
          <w:color w:val="000000"/>
          <w:sz w:val="28"/>
          <w:szCs w:val="28"/>
          <w:u w:color="EE0000"/>
          <w:bdr w:val="nil"/>
          <w:lang w:eastAsia="ru-RU"/>
          <w14:textOutline w14:w="0" w14:cap="flat" w14:cmpd="sng" w14:algn="ctr">
            <w14:noFill/>
            <w14:prstDash w14:val="solid"/>
            <w14:bevel/>
          </w14:textOutline>
        </w:rPr>
        <w:t>77 ст.</w:t>
      </w:r>
    </w:p>
    <w:p w:rsidR="002272D7" w:rsidRPr="002272D7" w:rsidRDefault="002272D7" w:rsidP="002272D7">
      <w:pPr>
        <w:pBdr>
          <w:top w:val="nil"/>
          <w:left w:val="nil"/>
          <w:bottom w:val="nil"/>
          <w:right w:val="nil"/>
          <w:between w:val="nil"/>
          <w:bar w:val="nil"/>
        </w:pBdr>
        <w:spacing w:after="0" w:line="360" w:lineRule="auto"/>
        <w:ind w:firstLine="720"/>
        <w:jc w:val="both"/>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pP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Кваліфікаційну</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роботу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присвячено</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дослідженню</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процесів</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творення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назв</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осіб</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жіночої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статі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в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сучасній</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українській</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мові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з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урахуванням</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узуальних</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і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оказіональних</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моделей. У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роботі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проаналізовано</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теоретичні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засади дериватології та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гендерної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лінгвістики,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окреслено</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історичні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й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сучасні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тенденції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розвитку</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фемінітивної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системи</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української мови.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З’ясовано</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словотвірні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механізми</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формування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назв</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жіночої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статі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їх</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семантичні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та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стилістичні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особливості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а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також</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функціонування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в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художньому</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публіцистичному</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та медіадискурсі.</w:t>
      </w:r>
    </w:p>
    <w:p w:rsidR="002272D7" w:rsidRPr="002272D7" w:rsidRDefault="002272D7" w:rsidP="002272D7">
      <w:pPr>
        <w:pBdr>
          <w:top w:val="nil"/>
          <w:left w:val="nil"/>
          <w:bottom w:val="nil"/>
          <w:right w:val="nil"/>
          <w:between w:val="nil"/>
          <w:bar w:val="nil"/>
        </w:pBdr>
        <w:spacing w:after="0" w:line="360" w:lineRule="auto"/>
        <w:ind w:firstLine="720"/>
        <w:jc w:val="both"/>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pP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Особливу</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увагу</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приділено</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оказіональним</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утворенням</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назв</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жіночої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статі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як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засобу</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мовної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експресії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авторського</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самовираження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та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актуалізації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соціокультурних</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процесів</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Виявлено</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основні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типи</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узуальних</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і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оказіональних</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фемінітивів,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визначено</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їх</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комунікативно-прагматичні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функції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та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стилістичний</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потенціал</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Запропоновано</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методичні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рекомендації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щодо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опрацювання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назв</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жіночої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статі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в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шкільному</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та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університетському</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курсах української мови,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спрямовані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на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формування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мовної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свідомості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чуття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норми</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й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розвитку</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критичного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мислення</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здобувачів</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освіти.</w:t>
      </w:r>
    </w:p>
    <w:p w:rsidR="002272D7" w:rsidRPr="002272D7" w:rsidRDefault="002272D7" w:rsidP="002272D7">
      <w:pPr>
        <w:pBdr>
          <w:top w:val="nil"/>
          <w:left w:val="nil"/>
          <w:bottom w:val="nil"/>
          <w:right w:val="nil"/>
          <w:between w:val="nil"/>
          <w:bar w:val="nil"/>
        </w:pBdr>
        <w:spacing w:after="0" w:line="360" w:lineRule="auto"/>
        <w:ind w:firstLine="720"/>
        <w:jc w:val="both"/>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pP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Ключові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слова: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назви</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жіночої</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статі</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фемінітиви</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узуальність</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оказіональність</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словотвір</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українська</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мова</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стилістика</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 xml:space="preserve">, мовна норма, мовна </w:t>
      </w:r>
      <w:proofErr w:type="spellStart"/>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креативність</w:t>
      </w:r>
      <w:proofErr w:type="spellEnd"/>
      <w:r w:rsidRPr="002272D7">
        <w:rPr>
          <w:rFonts w:ascii="Times New Roman" w:eastAsia="Arial Unicode MS" w:hAnsi="Times New Roman" w:cs="Arial Unicode MS"/>
          <w:color w:val="000000"/>
          <w:sz w:val="28"/>
          <w:szCs w:val="28"/>
          <w:u w:color="000000"/>
          <w:bdr w:val="nil"/>
          <w:lang w:eastAsia="ru-RU"/>
          <w14:textOutline w14:w="0" w14:cap="flat" w14:cmpd="sng" w14:algn="ctr">
            <w14:noFill/>
            <w14:prstDash w14:val="solid"/>
            <w14:bevel/>
          </w14:textOutline>
        </w:rPr>
        <w:t>.</w:t>
      </w:r>
    </w:p>
    <w:p w:rsidR="002272D7" w:rsidRPr="002272D7" w:rsidRDefault="002272D7" w:rsidP="002272D7">
      <w:pPr>
        <w:pBdr>
          <w:top w:val="nil"/>
          <w:left w:val="nil"/>
          <w:bottom w:val="nil"/>
          <w:right w:val="nil"/>
          <w:between w:val="nil"/>
          <w:bar w:val="nil"/>
        </w:pBdr>
        <w:spacing w:line="360" w:lineRule="auto"/>
        <w:ind w:firstLine="709"/>
        <w:jc w:val="center"/>
        <w:rPr>
          <w:rFonts w:ascii="Times New Roman" w:eastAsia="Arial Unicode MS" w:hAnsi="Times New Roman" w:cs="Arial Unicode MS"/>
          <w:b/>
          <w:bCs/>
          <w:color w:val="000000"/>
          <w:sz w:val="28"/>
          <w:szCs w:val="28"/>
          <w:u w:color="000000"/>
          <w:bdr w:val="nil"/>
          <w:lang w:val="en-US" w:eastAsia="ru-RU"/>
          <w14:textOutline w14:w="0" w14:cap="flat" w14:cmpd="sng" w14:algn="ctr">
            <w14:noFill/>
            <w14:prstDash w14:val="solid"/>
            <w14:bevel/>
          </w14:textOutline>
        </w:rPr>
      </w:pPr>
      <w:r w:rsidRPr="002272D7">
        <w:rPr>
          <w:rFonts w:ascii="Times New Roman" w:eastAsia="Arial Unicode MS" w:hAnsi="Times New Roman" w:cs="Arial Unicode MS"/>
          <w:b/>
          <w:bCs/>
          <w:color w:val="000000"/>
          <w:sz w:val="28"/>
          <w:szCs w:val="28"/>
          <w:u w:color="000000"/>
          <w:bdr w:val="nil"/>
          <w:lang w:val="de-DE" w:eastAsia="ru-RU"/>
          <w14:textOutline w14:w="0" w14:cap="flat" w14:cmpd="sng" w14:algn="ctr">
            <w14:noFill/>
            <w14:prstDash w14:val="solid"/>
            <w14:bevel/>
          </w14:textOutline>
        </w:rPr>
        <w:t>ABSTRACT</w:t>
      </w:r>
    </w:p>
    <w:p w:rsidR="002272D7" w:rsidRPr="002272D7" w:rsidRDefault="002272D7" w:rsidP="002272D7">
      <w:pPr>
        <w:pBdr>
          <w:top w:val="nil"/>
          <w:left w:val="nil"/>
          <w:bottom w:val="nil"/>
          <w:right w:val="nil"/>
          <w:between w:val="nil"/>
          <w:bar w:val="nil"/>
        </w:pBdr>
        <w:spacing w:after="0" w:line="360" w:lineRule="auto"/>
        <w:ind w:firstLine="720"/>
        <w:jc w:val="both"/>
        <w:rPr>
          <w:rFonts w:ascii="Times New Roman" w:eastAsia="Arial Unicode MS" w:hAnsi="Times New Roman" w:cs="Arial Unicode MS"/>
          <w:color w:val="EE0000"/>
          <w:sz w:val="28"/>
          <w:szCs w:val="28"/>
          <w:u w:color="EE0000"/>
          <w:bdr w:val="nil"/>
          <w:lang w:val="en-US" w:eastAsia="ru-RU"/>
          <w14:textOutline w14:w="0" w14:cap="flat" w14:cmpd="sng" w14:algn="ctr">
            <w14:noFill/>
            <w14:prstDash w14:val="solid"/>
            <w14:bevel/>
          </w14:textOutline>
        </w:rPr>
      </w:pPr>
      <w:r w:rsidRPr="002272D7">
        <w:rPr>
          <w:rFonts w:ascii="Times New Roman" w:eastAsia="Arial Unicode MS" w:hAnsi="Times New Roman" w:cs="Arial Unicode MS"/>
          <w:b/>
          <w:bCs/>
          <w:color w:val="000000"/>
          <w:sz w:val="28"/>
          <w:szCs w:val="28"/>
          <w:u w:color="000000"/>
          <w:bdr w:val="nil"/>
          <w:lang w:val="sv-SE" w:eastAsia="ru-RU"/>
          <w14:textOutline w14:w="0" w14:cap="flat" w14:cmpd="sng" w14:algn="ctr">
            <w14:noFill/>
            <w14:prstDash w14:val="solid"/>
            <w14:bevel/>
          </w14:textOutline>
        </w:rPr>
        <w:t>Palats T. P.</w:t>
      </w:r>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 Formation of Female Gender Nominations: Usual and Occasional Models: Master</w:t>
      </w:r>
      <w:r w:rsidRPr="002272D7">
        <w:rPr>
          <w:rFonts w:ascii="Times New Roman" w:eastAsia="Arial Unicode MS" w:hAnsi="Times New Roman" w:cs="Arial Unicode MS"/>
          <w:color w:val="000000"/>
          <w:sz w:val="28"/>
          <w:szCs w:val="28"/>
          <w:u w:color="000000"/>
          <w:bdr w:val="nil"/>
          <w:rtl/>
          <w:lang w:eastAsia="ru-RU"/>
          <w14:textOutline w14:w="0" w14:cap="flat" w14:cmpd="sng" w14:algn="ctr">
            <w14:noFill/>
            <w14:prstDash w14:val="solid"/>
            <w14:bevel/>
          </w14:textOutline>
        </w:rPr>
        <w:t>’</w:t>
      </w:r>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s Thesis for the Degree of Master in Specialty 035 Philology (Ukrainian Language and Literature). </w:t>
      </w:r>
      <w:proofErr w:type="gramStart"/>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Ternopil :</w:t>
      </w:r>
      <w:proofErr w:type="gramEnd"/>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 Ternopil </w:t>
      </w:r>
      <w:proofErr w:type="spellStart"/>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Volodymyr</w:t>
      </w:r>
      <w:proofErr w:type="spellEnd"/>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Hnatiuk</w:t>
      </w:r>
      <w:proofErr w:type="spellEnd"/>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 National Pedagogical University, 2025, p. 77.</w:t>
      </w:r>
    </w:p>
    <w:p w:rsidR="002272D7" w:rsidRPr="002272D7" w:rsidRDefault="002272D7" w:rsidP="002272D7">
      <w:pPr>
        <w:pBdr>
          <w:top w:val="nil"/>
          <w:left w:val="nil"/>
          <w:bottom w:val="nil"/>
          <w:right w:val="nil"/>
          <w:between w:val="nil"/>
          <w:bar w:val="nil"/>
        </w:pBdr>
        <w:spacing w:after="0" w:line="360" w:lineRule="auto"/>
        <w:ind w:firstLine="720"/>
        <w:jc w:val="both"/>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pPr>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lastRenderedPageBreak/>
        <w:t>The master</w:t>
      </w:r>
      <w:r w:rsidRPr="002272D7">
        <w:rPr>
          <w:rFonts w:ascii="Times New Roman" w:eastAsia="Arial Unicode MS" w:hAnsi="Times New Roman" w:cs="Arial Unicode MS"/>
          <w:color w:val="000000"/>
          <w:sz w:val="28"/>
          <w:szCs w:val="28"/>
          <w:u w:color="000000"/>
          <w:bdr w:val="nil"/>
          <w:rtl/>
          <w:lang w:eastAsia="ru-RU"/>
          <w14:textOutline w14:w="0" w14:cap="flat" w14:cmpd="sng" w14:algn="ctr">
            <w14:noFill/>
            <w14:prstDash w14:val="solid"/>
            <w14:bevel/>
          </w14:textOutline>
        </w:rPr>
        <w:t>’</w:t>
      </w:r>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s thesis is devoted to the study of the formation of female gender nominations in modern Ukrainian, with a focus on both usual (conventional) and occasional word-formation models. The paper analyzes the theoretical foundations of </w:t>
      </w:r>
      <w:proofErr w:type="spellStart"/>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derivatology</w:t>
      </w:r>
      <w:proofErr w:type="spellEnd"/>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 and gender linguistics and outlines historical and contemporary trends in the development of the system of feminine forms in the Ukrainian language. The word-formation mechanisms, semantic features, and stylistic functions of female gender nominations in literary, journalistic, and media discourse </w:t>
      </w:r>
      <w:proofErr w:type="gramStart"/>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are examined</w:t>
      </w:r>
      <w:proofErr w:type="gramEnd"/>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w:t>
      </w:r>
    </w:p>
    <w:p w:rsidR="002272D7" w:rsidRPr="002272D7" w:rsidRDefault="002272D7" w:rsidP="002272D7">
      <w:pPr>
        <w:pBdr>
          <w:top w:val="nil"/>
          <w:left w:val="nil"/>
          <w:bottom w:val="nil"/>
          <w:right w:val="nil"/>
          <w:between w:val="nil"/>
          <w:bar w:val="nil"/>
        </w:pBdr>
        <w:spacing w:after="0" w:line="360" w:lineRule="auto"/>
        <w:ind w:firstLine="720"/>
        <w:jc w:val="both"/>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pPr>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Special attention </w:t>
      </w:r>
      <w:proofErr w:type="gramStart"/>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is paid</w:t>
      </w:r>
      <w:proofErr w:type="gramEnd"/>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 to occasional formations of female gender nominations as a means of linguistic expressiveness, authorial creativity, and reflection of sociocultural processes. The main types of usual and occasional </w:t>
      </w:r>
      <w:proofErr w:type="spellStart"/>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feminatives</w:t>
      </w:r>
      <w:proofErr w:type="spellEnd"/>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 </w:t>
      </w:r>
      <w:proofErr w:type="gramStart"/>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are identified</w:t>
      </w:r>
      <w:proofErr w:type="gramEnd"/>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and their communicative-pragmatic functions and stylistic potential are determined. Methodological recommendations for teaching female gender nominations in school and university Ukrainian language courses are proposed, aimed at developing linguistic awareness, sensitivity to language norms, and critical thinking among students.</w:t>
      </w:r>
    </w:p>
    <w:p w:rsidR="002272D7" w:rsidRPr="002272D7" w:rsidRDefault="002272D7" w:rsidP="002272D7">
      <w:pPr>
        <w:pBdr>
          <w:top w:val="nil"/>
          <w:left w:val="nil"/>
          <w:bottom w:val="nil"/>
          <w:right w:val="nil"/>
          <w:between w:val="nil"/>
          <w:bar w:val="nil"/>
        </w:pBdr>
        <w:spacing w:after="0" w:line="360" w:lineRule="auto"/>
        <w:ind w:firstLine="720"/>
        <w:jc w:val="both"/>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pPr>
      <w:r w:rsidRPr="002272D7">
        <w:rPr>
          <w:rFonts w:ascii="Times New Roman" w:eastAsia="Arial Unicode MS" w:hAnsi="Times New Roman" w:cs="Arial Unicode MS"/>
          <w:b/>
          <w:bCs/>
          <w:color w:val="000000"/>
          <w:sz w:val="28"/>
          <w:szCs w:val="28"/>
          <w:u w:color="000000"/>
          <w:bdr w:val="nil"/>
          <w:lang w:val="en-US" w:eastAsia="ru-RU"/>
          <w14:textOutline w14:w="0" w14:cap="flat" w14:cmpd="sng" w14:algn="ctr">
            <w14:noFill/>
            <w14:prstDash w14:val="solid"/>
            <w14:bevel/>
          </w14:textOutline>
        </w:rPr>
        <w:t>Key words:</w:t>
      </w:r>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 female gender nominations, </w:t>
      </w:r>
      <w:proofErr w:type="spellStart"/>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feminatives</w:t>
      </w:r>
      <w:proofErr w:type="spellEnd"/>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usuality</w:t>
      </w:r>
      <w:proofErr w:type="spellEnd"/>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xml:space="preserve">, </w:t>
      </w:r>
      <w:proofErr w:type="spellStart"/>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occasionality</w:t>
      </w:r>
      <w:proofErr w:type="spellEnd"/>
      <w:r w:rsidRPr="002272D7">
        <w:rPr>
          <w:rFonts w:ascii="Times New Roman" w:eastAsia="Arial Unicode MS" w:hAnsi="Times New Roman" w:cs="Arial Unicode MS"/>
          <w:color w:val="000000"/>
          <w:sz w:val="28"/>
          <w:szCs w:val="28"/>
          <w:u w:color="000000"/>
          <w:bdr w:val="nil"/>
          <w:lang w:val="en-US" w:eastAsia="ru-RU"/>
          <w14:textOutline w14:w="0" w14:cap="flat" w14:cmpd="sng" w14:algn="ctr">
            <w14:noFill/>
            <w14:prstDash w14:val="solid"/>
            <w14:bevel/>
          </w14:textOutline>
        </w:rPr>
        <w:t>, word formation, Ukrainian language, stylistics, language norm, linguistic creativity.</w:t>
      </w:r>
    </w:p>
    <w:p w:rsidR="00323DC1" w:rsidRPr="002272D7" w:rsidRDefault="00323DC1">
      <w:pPr>
        <w:rPr>
          <w:lang w:val="en-US"/>
        </w:rPr>
      </w:pPr>
      <w:bookmarkStart w:id="0" w:name="_GoBack"/>
      <w:bookmarkEnd w:id="0"/>
    </w:p>
    <w:sectPr w:rsidR="00323DC1" w:rsidRPr="00227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D6"/>
    <w:rsid w:val="002272D7"/>
    <w:rsid w:val="00323DC1"/>
    <w:rsid w:val="00501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A76F1-7B85-4BCD-BDA5-93F7E440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Company>SPecialiST RePack</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dc:description/>
  <cp:lastModifiedBy>One</cp:lastModifiedBy>
  <cp:revision>2</cp:revision>
  <dcterms:created xsi:type="dcterms:W3CDTF">2026-01-08T08:24:00Z</dcterms:created>
  <dcterms:modified xsi:type="dcterms:W3CDTF">2026-01-08T08:24:00Z</dcterms:modified>
</cp:coreProperties>
</file>