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23" w:rsidRPr="00504996" w:rsidRDefault="00905523" w:rsidP="0050499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9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504996" w:rsidRPr="00504996" w:rsidRDefault="00504996" w:rsidP="00504996">
      <w:pPr>
        <w:pStyle w:val="normal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Лобур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І.М.</w:t>
      </w:r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>Українська</w:t>
      </w:r>
      <w:proofErr w:type="spellEnd"/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>Греко-Католицька</w:t>
      </w:r>
      <w:proofErr w:type="spellEnd"/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4FCB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ерква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контексті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сучасних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соц</w:t>
      </w:r>
      <w:proofErr w:type="gram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іокультурних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(2011–2024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рр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.)</w:t>
      </w:r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Кваліфікаційна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робота на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здобуття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освітнього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ступеня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магі</w:t>
      </w:r>
      <w:proofErr w:type="gram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</w:t>
      </w:r>
      <w:proofErr w:type="spellEnd"/>
      <w:proofErr w:type="gram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спеціальності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014.03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Середня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Історія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громадянська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ТНПУ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В. Гнатюка. </w:t>
      </w:r>
      <w:proofErr w:type="spellStart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Тернопіль</w:t>
      </w:r>
      <w:proofErr w:type="spellEnd"/>
      <w:r w:rsidRPr="005049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2025</w:t>
      </w:r>
      <w:r w:rsidRPr="00504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. 80 с. </w:t>
      </w:r>
    </w:p>
    <w:p w:rsidR="00D92BFD" w:rsidRPr="00504996" w:rsidRDefault="00905523" w:rsidP="00504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996">
        <w:rPr>
          <w:rFonts w:ascii="Times New Roman" w:hAnsi="Times New Roman" w:cs="Times New Roman"/>
          <w:sz w:val="28"/>
          <w:szCs w:val="28"/>
        </w:rPr>
        <w:t xml:space="preserve">Магістерська робота присвячена комплексному аналізу діяльності Української Греко-Католицької Церкви у 2011–2024 рр. у контексті сучасних соціокультурних трансформацій. У дослідженні розглянуто особливості розвитку УГКЦ за умов суспільно-політичних криз, Революції Гідності, російсько-української війни та пандемії COVID-19. Проаналізовано освітні, культурні, соціальні й </w:t>
      </w:r>
      <w:proofErr w:type="spellStart"/>
      <w:r w:rsidRPr="00504996">
        <w:rPr>
          <w:rFonts w:ascii="Times New Roman" w:hAnsi="Times New Roman" w:cs="Times New Roman"/>
          <w:sz w:val="28"/>
          <w:szCs w:val="28"/>
        </w:rPr>
        <w:t>медійні</w:t>
      </w:r>
      <w:proofErr w:type="spellEnd"/>
      <w:r w:rsidRPr="00504996">
        <w:rPr>
          <w:rFonts w:ascii="Times New Roman" w:hAnsi="Times New Roman" w:cs="Times New Roman"/>
          <w:sz w:val="28"/>
          <w:szCs w:val="28"/>
        </w:rPr>
        <w:t xml:space="preserve"> ініціативи Церкви, її участь у процесах духовної та моральної консолідації українського суспільства. Визначено роль УГКЦ як суспільно значущої інституції та окреслено перспективи її діяльності в умовах воєнного часу й післявоєнної відбудови України.</w:t>
      </w:r>
    </w:p>
    <w:p w:rsidR="00504996" w:rsidRPr="00504996" w:rsidRDefault="00504996" w:rsidP="00504996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4996">
        <w:rPr>
          <w:rStyle w:val="aa"/>
          <w:rFonts w:eastAsiaTheme="majorEastAsia"/>
          <w:sz w:val="28"/>
          <w:szCs w:val="28"/>
        </w:rPr>
        <w:t>Ключові слова:</w:t>
      </w:r>
      <w:r w:rsidRPr="00504996">
        <w:rPr>
          <w:sz w:val="28"/>
          <w:szCs w:val="28"/>
        </w:rPr>
        <w:t xml:space="preserve"> Українська Греко-</w:t>
      </w:r>
      <w:r w:rsidR="001145AC">
        <w:rPr>
          <w:sz w:val="28"/>
          <w:szCs w:val="28"/>
        </w:rPr>
        <w:t>К</w:t>
      </w:r>
      <w:r w:rsidRPr="00504996">
        <w:rPr>
          <w:sz w:val="28"/>
          <w:szCs w:val="28"/>
        </w:rPr>
        <w:t xml:space="preserve">атолицька </w:t>
      </w:r>
      <w:r w:rsidR="001145AC">
        <w:rPr>
          <w:sz w:val="28"/>
          <w:szCs w:val="28"/>
        </w:rPr>
        <w:t>Ц</w:t>
      </w:r>
      <w:r w:rsidRPr="00504996">
        <w:rPr>
          <w:sz w:val="28"/>
          <w:szCs w:val="28"/>
        </w:rPr>
        <w:t>ерква, соціокультурні трансформації, громадянське суспільство, міжконфесійний діалог, російсько-українська війна.</w:t>
      </w:r>
    </w:p>
    <w:p w:rsidR="00905523" w:rsidRPr="00504996" w:rsidRDefault="00905523" w:rsidP="00504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523" w:rsidRPr="00504996" w:rsidRDefault="00504996" w:rsidP="00504996">
      <w:pPr>
        <w:spacing w:after="0"/>
        <w:ind w:firstLine="567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504996">
        <w:rPr>
          <w:rStyle w:val="aa"/>
          <w:rFonts w:ascii="Times New Roman" w:hAnsi="Times New Roman" w:cs="Times New Roman"/>
          <w:sz w:val="28"/>
          <w:szCs w:val="28"/>
        </w:rPr>
        <w:t>ABSTRACT</w:t>
      </w:r>
    </w:p>
    <w:p w:rsidR="00504996" w:rsidRPr="00504996" w:rsidRDefault="00504996" w:rsidP="00504996">
      <w:pPr>
        <w:spacing w:after="0"/>
        <w:ind w:firstLine="56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Lobur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I. M.</w:t>
      </w:r>
      <w:r w:rsidRPr="00504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The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Ukrainian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Greek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Catholic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Church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in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the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Context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of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Contemporary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Sociocultural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Transformations</w:t>
      </w:r>
      <w:proofErr w:type="spellEnd"/>
      <w:r w:rsidRPr="0050499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(2011–2024).</w:t>
      </w:r>
      <w:r w:rsidRPr="00504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Master’s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thesis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degree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504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Master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of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04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specialty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014.03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History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and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Civic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04996">
        <w:rPr>
          <w:rStyle w:val="aa"/>
          <w:rFonts w:ascii="Times New Roman" w:hAnsi="Times New Roman" w:cs="Times New Roman"/>
          <w:sz w:val="28"/>
          <w:szCs w:val="28"/>
        </w:rPr>
        <w:t>)</w:t>
      </w:r>
      <w:r w:rsidRPr="005049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Volodymyr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Hnatiuk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Pedagogical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University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04996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504996">
        <w:rPr>
          <w:rFonts w:ascii="Times New Roman" w:hAnsi="Times New Roman" w:cs="Times New Roman"/>
          <w:b/>
          <w:sz w:val="28"/>
          <w:szCs w:val="28"/>
        </w:rPr>
        <w:t>, 2025</w:t>
      </w:r>
      <w:r w:rsidRPr="005049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80 p</w:t>
      </w:r>
      <w:r w:rsidRPr="0050499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04996" w:rsidRPr="00504996" w:rsidRDefault="00905523" w:rsidP="00504996">
      <w:pPr>
        <w:pStyle w:val="a7"/>
        <w:spacing w:before="0" w:beforeAutospacing="0" w:after="0" w:afterAutospacing="0" w:line="276" w:lineRule="auto"/>
        <w:ind w:firstLine="567"/>
        <w:jc w:val="both"/>
        <w:rPr>
          <w:rStyle w:val="aa"/>
          <w:rFonts w:eastAsiaTheme="majorEastAsia"/>
          <w:sz w:val="28"/>
          <w:szCs w:val="28"/>
          <w:lang w:val="en-US"/>
        </w:rPr>
      </w:pP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master’s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thesis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devoted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to</w:t>
      </w:r>
      <w:proofErr w:type="spellEnd"/>
      <w:r w:rsidRPr="00504996">
        <w:rPr>
          <w:sz w:val="28"/>
          <w:szCs w:val="28"/>
        </w:rPr>
        <w:t xml:space="preserve"> a </w:t>
      </w:r>
      <w:proofErr w:type="spellStart"/>
      <w:r w:rsidRPr="00504996">
        <w:rPr>
          <w:sz w:val="28"/>
          <w:szCs w:val="28"/>
        </w:rPr>
        <w:t>comprehensive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analysis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activity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Ukrainian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Greek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Catholic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Church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in</w:t>
      </w:r>
      <w:proofErr w:type="spellEnd"/>
      <w:r w:rsidRPr="00504996">
        <w:rPr>
          <w:sz w:val="28"/>
          <w:szCs w:val="28"/>
        </w:rPr>
        <w:t xml:space="preserve"> 2011–2024 </w:t>
      </w:r>
      <w:proofErr w:type="spellStart"/>
      <w:r w:rsidRPr="00504996">
        <w:rPr>
          <w:sz w:val="28"/>
          <w:szCs w:val="28"/>
        </w:rPr>
        <w:t>in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context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contemporary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sociocultural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transformations</w:t>
      </w:r>
      <w:proofErr w:type="spellEnd"/>
      <w:r w:rsidRPr="00504996">
        <w:rPr>
          <w:sz w:val="28"/>
          <w:szCs w:val="28"/>
        </w:rPr>
        <w:t xml:space="preserve">.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study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examines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development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UGCC </w:t>
      </w:r>
      <w:proofErr w:type="spellStart"/>
      <w:r w:rsidRPr="00504996">
        <w:rPr>
          <w:sz w:val="28"/>
          <w:szCs w:val="28"/>
        </w:rPr>
        <w:t>under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conditions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socio-</w:t>
      </w:r>
      <w:proofErr w:type="spellStart"/>
      <w:r w:rsidRPr="00504996">
        <w:rPr>
          <w:sz w:val="28"/>
          <w:szCs w:val="28"/>
        </w:rPr>
        <w:t>political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crises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Revolution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Dignity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Russian-Ukrainian </w:t>
      </w:r>
      <w:proofErr w:type="spellStart"/>
      <w:r w:rsidRPr="00504996">
        <w:rPr>
          <w:sz w:val="28"/>
          <w:szCs w:val="28"/>
        </w:rPr>
        <w:t>war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and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COVID-19 </w:t>
      </w:r>
      <w:proofErr w:type="spellStart"/>
      <w:r w:rsidRPr="00504996">
        <w:rPr>
          <w:sz w:val="28"/>
          <w:szCs w:val="28"/>
        </w:rPr>
        <w:t>pandemic</w:t>
      </w:r>
      <w:proofErr w:type="spellEnd"/>
      <w:r w:rsidRPr="00504996">
        <w:rPr>
          <w:sz w:val="28"/>
          <w:szCs w:val="28"/>
        </w:rPr>
        <w:t xml:space="preserve">. </w:t>
      </w:r>
      <w:proofErr w:type="spellStart"/>
      <w:r w:rsidRPr="00504996">
        <w:rPr>
          <w:sz w:val="28"/>
          <w:szCs w:val="28"/>
        </w:rPr>
        <w:t>Educational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cultural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social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and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media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initiatives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Church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as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well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its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role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processes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spiritual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and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moral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consolidation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Ukrainian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society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are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analyzed</w:t>
      </w:r>
      <w:proofErr w:type="spellEnd"/>
      <w:r w:rsidRPr="00504996">
        <w:rPr>
          <w:sz w:val="28"/>
          <w:szCs w:val="28"/>
        </w:rPr>
        <w:t xml:space="preserve">.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research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defines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UGCC </w:t>
      </w:r>
      <w:proofErr w:type="spellStart"/>
      <w:r w:rsidRPr="00504996">
        <w:rPr>
          <w:sz w:val="28"/>
          <w:szCs w:val="28"/>
        </w:rPr>
        <w:t>as</w:t>
      </w:r>
      <w:proofErr w:type="spellEnd"/>
      <w:r w:rsidRPr="00504996">
        <w:rPr>
          <w:sz w:val="28"/>
          <w:szCs w:val="28"/>
        </w:rPr>
        <w:t xml:space="preserve"> a </w:t>
      </w:r>
      <w:proofErr w:type="spellStart"/>
      <w:r w:rsidRPr="00504996">
        <w:rPr>
          <w:sz w:val="28"/>
          <w:szCs w:val="28"/>
        </w:rPr>
        <w:t>socially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significant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institution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and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outlines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prospects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for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its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activity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in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the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conditions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wartime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and</w:t>
      </w:r>
      <w:proofErr w:type="spellEnd"/>
      <w:r w:rsidRPr="00504996">
        <w:rPr>
          <w:sz w:val="28"/>
          <w:szCs w:val="28"/>
        </w:rPr>
        <w:t xml:space="preserve"> post-</w:t>
      </w:r>
      <w:proofErr w:type="spellStart"/>
      <w:r w:rsidRPr="00504996">
        <w:rPr>
          <w:sz w:val="28"/>
          <w:szCs w:val="28"/>
        </w:rPr>
        <w:t>war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reconstruction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of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Ukraine</w:t>
      </w:r>
      <w:proofErr w:type="spellEnd"/>
      <w:r w:rsidRPr="00504996">
        <w:rPr>
          <w:sz w:val="28"/>
          <w:szCs w:val="28"/>
        </w:rPr>
        <w:t>.</w:t>
      </w:r>
      <w:r w:rsidR="00504996" w:rsidRPr="00504996">
        <w:rPr>
          <w:rStyle w:val="aa"/>
          <w:rFonts w:eastAsiaTheme="majorEastAsia"/>
          <w:sz w:val="28"/>
          <w:szCs w:val="28"/>
        </w:rPr>
        <w:t xml:space="preserve"> </w:t>
      </w:r>
    </w:p>
    <w:p w:rsidR="00504996" w:rsidRPr="00504996" w:rsidRDefault="00504996" w:rsidP="00504996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504996">
        <w:rPr>
          <w:rStyle w:val="aa"/>
          <w:rFonts w:eastAsiaTheme="majorEastAsia"/>
          <w:sz w:val="28"/>
          <w:szCs w:val="28"/>
        </w:rPr>
        <w:t>Key</w:t>
      </w:r>
      <w:proofErr w:type="spellEnd"/>
      <w:r w:rsidRPr="00504996">
        <w:rPr>
          <w:rStyle w:val="aa"/>
          <w:rFonts w:eastAsiaTheme="majorEastAsia"/>
          <w:sz w:val="28"/>
          <w:szCs w:val="28"/>
        </w:rPr>
        <w:t xml:space="preserve"> </w:t>
      </w:r>
      <w:proofErr w:type="spellStart"/>
      <w:r w:rsidRPr="00504996">
        <w:rPr>
          <w:rStyle w:val="aa"/>
          <w:rFonts w:eastAsiaTheme="majorEastAsia"/>
          <w:sz w:val="28"/>
          <w:szCs w:val="28"/>
        </w:rPr>
        <w:t>words</w:t>
      </w:r>
      <w:proofErr w:type="spellEnd"/>
      <w:r w:rsidRPr="00504996">
        <w:rPr>
          <w:rStyle w:val="aa"/>
          <w:rFonts w:eastAsiaTheme="majorEastAsia"/>
          <w:sz w:val="28"/>
          <w:szCs w:val="28"/>
        </w:rPr>
        <w:t xml:space="preserve">: </w:t>
      </w:r>
      <w:proofErr w:type="spellStart"/>
      <w:r w:rsidRPr="00504996">
        <w:rPr>
          <w:sz w:val="28"/>
          <w:szCs w:val="28"/>
        </w:rPr>
        <w:t>Ukrainian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Greek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Catholic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Church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sociocultural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transformations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civil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society</w:t>
      </w:r>
      <w:proofErr w:type="spellEnd"/>
      <w:r w:rsidRPr="00504996">
        <w:rPr>
          <w:sz w:val="28"/>
          <w:szCs w:val="28"/>
        </w:rPr>
        <w:t xml:space="preserve">, </w:t>
      </w:r>
      <w:proofErr w:type="spellStart"/>
      <w:r w:rsidRPr="00504996">
        <w:rPr>
          <w:sz w:val="28"/>
          <w:szCs w:val="28"/>
        </w:rPr>
        <w:t>interconfessional</w:t>
      </w:r>
      <w:proofErr w:type="spellEnd"/>
      <w:r w:rsidRPr="00504996">
        <w:rPr>
          <w:sz w:val="28"/>
          <w:szCs w:val="28"/>
        </w:rPr>
        <w:t xml:space="preserve"> </w:t>
      </w:r>
      <w:proofErr w:type="spellStart"/>
      <w:r w:rsidRPr="00504996">
        <w:rPr>
          <w:sz w:val="28"/>
          <w:szCs w:val="28"/>
        </w:rPr>
        <w:t>dialogue</w:t>
      </w:r>
      <w:proofErr w:type="spellEnd"/>
      <w:r w:rsidRPr="00504996">
        <w:rPr>
          <w:sz w:val="28"/>
          <w:szCs w:val="28"/>
        </w:rPr>
        <w:t xml:space="preserve">, Russian-Ukrainian </w:t>
      </w:r>
      <w:proofErr w:type="spellStart"/>
      <w:r w:rsidRPr="00504996">
        <w:rPr>
          <w:sz w:val="28"/>
          <w:szCs w:val="28"/>
        </w:rPr>
        <w:t>wa</w:t>
      </w:r>
      <w:proofErr w:type="spellEnd"/>
      <w:r w:rsidRPr="00504996">
        <w:rPr>
          <w:sz w:val="28"/>
          <w:szCs w:val="28"/>
          <w:lang w:val="en-US"/>
        </w:rPr>
        <w:t>r.</w:t>
      </w:r>
    </w:p>
    <w:p w:rsidR="00905523" w:rsidRPr="00504996" w:rsidRDefault="00905523" w:rsidP="00504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05523" w:rsidRPr="00504996" w:rsidSect="00D92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EA3" w:rsidRDefault="00521EA3" w:rsidP="00DE5BF9">
      <w:pPr>
        <w:spacing w:after="0" w:line="240" w:lineRule="auto"/>
      </w:pPr>
      <w:r>
        <w:separator/>
      </w:r>
    </w:p>
  </w:endnote>
  <w:endnote w:type="continuationSeparator" w:id="0">
    <w:p w:rsidR="00521EA3" w:rsidRDefault="00521EA3" w:rsidP="00DE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EA3" w:rsidRDefault="00521EA3" w:rsidP="00DE5BF9">
      <w:pPr>
        <w:spacing w:after="0" w:line="240" w:lineRule="auto"/>
      </w:pPr>
      <w:r>
        <w:separator/>
      </w:r>
    </w:p>
  </w:footnote>
  <w:footnote w:type="continuationSeparator" w:id="0">
    <w:p w:rsidR="00521EA3" w:rsidRDefault="00521EA3" w:rsidP="00DE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AFB"/>
    <w:multiLevelType w:val="multilevel"/>
    <w:tmpl w:val="21B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2808"/>
    <w:multiLevelType w:val="multilevel"/>
    <w:tmpl w:val="C3FE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7081E"/>
    <w:multiLevelType w:val="multilevel"/>
    <w:tmpl w:val="0D6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BF9"/>
    <w:rsid w:val="00047C32"/>
    <w:rsid w:val="000D3012"/>
    <w:rsid w:val="001145AC"/>
    <w:rsid w:val="001E0A14"/>
    <w:rsid w:val="001F1740"/>
    <w:rsid w:val="00462DF3"/>
    <w:rsid w:val="004803F0"/>
    <w:rsid w:val="00504996"/>
    <w:rsid w:val="00521EA3"/>
    <w:rsid w:val="00527D41"/>
    <w:rsid w:val="00554FCB"/>
    <w:rsid w:val="00622793"/>
    <w:rsid w:val="00895F8F"/>
    <w:rsid w:val="00905523"/>
    <w:rsid w:val="009B6E93"/>
    <w:rsid w:val="00A41B07"/>
    <w:rsid w:val="00A92EF5"/>
    <w:rsid w:val="00D92BFD"/>
    <w:rsid w:val="00DE0AC4"/>
    <w:rsid w:val="00DE5BF9"/>
    <w:rsid w:val="00DF1FAB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F9"/>
  </w:style>
  <w:style w:type="paragraph" w:styleId="1">
    <w:name w:val="heading 1"/>
    <w:basedOn w:val="a"/>
    <w:next w:val="a"/>
    <w:link w:val="10"/>
    <w:uiPriority w:val="9"/>
    <w:qFormat/>
    <w:rsid w:val="00DE5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5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unhideWhenUsed/>
    <w:rsid w:val="00DE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E5BF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E5BF9"/>
    <w:rPr>
      <w:vertAlign w:val="superscript"/>
    </w:rPr>
  </w:style>
  <w:style w:type="character" w:styleId="a6">
    <w:name w:val="Hyperlink"/>
    <w:basedOn w:val="a0"/>
    <w:uiPriority w:val="99"/>
    <w:unhideWhenUsed/>
    <w:rsid w:val="00DE5BF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E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DE5BF9"/>
    <w:rPr>
      <w:i/>
      <w:iCs/>
    </w:rPr>
  </w:style>
  <w:style w:type="paragraph" w:styleId="a9">
    <w:name w:val="No Spacing"/>
    <w:uiPriority w:val="1"/>
    <w:qFormat/>
    <w:rsid w:val="00DE5BF9"/>
    <w:pPr>
      <w:spacing w:after="0" w:line="240" w:lineRule="auto"/>
    </w:pPr>
  </w:style>
  <w:style w:type="character" w:styleId="aa">
    <w:name w:val="Strong"/>
    <w:basedOn w:val="a0"/>
    <w:uiPriority w:val="22"/>
    <w:qFormat/>
    <w:rsid w:val="00DE5BF9"/>
    <w:rPr>
      <w:b/>
      <w:bCs/>
    </w:rPr>
  </w:style>
  <w:style w:type="paragraph" w:customStyle="1" w:styleId="normal">
    <w:name w:val="normal"/>
    <w:rsid w:val="00504996"/>
    <w:pPr>
      <w:spacing w:after="160" w:line="259" w:lineRule="auto"/>
    </w:pPr>
    <w:rPr>
      <w:rFonts w:ascii="Aptos" w:eastAsia="Aptos" w:hAnsi="Aptos" w:cs="Aptos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4</cp:revision>
  <cp:lastPrinted>2025-12-13T11:51:00Z</cp:lastPrinted>
  <dcterms:created xsi:type="dcterms:W3CDTF">2025-12-14T03:36:00Z</dcterms:created>
  <dcterms:modified xsi:type="dcterms:W3CDTF">2025-12-14T03:38:00Z</dcterms:modified>
</cp:coreProperties>
</file>