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BDC" w:rsidRDefault="0018472F" w:rsidP="0018472F">
      <w:pPr>
        <w:pStyle w:val="1"/>
        <w:ind w:right="713"/>
      </w:pPr>
      <w:r>
        <w:rPr>
          <w:spacing w:val="-2"/>
        </w:rPr>
        <w:t>АНОТАЦІЯ</w:t>
      </w:r>
    </w:p>
    <w:p w:rsidR="00321BDC" w:rsidRDefault="0018472F" w:rsidP="0018472F">
      <w:pPr>
        <w:ind w:left="141" w:right="136" w:firstLine="710"/>
        <w:jc w:val="both"/>
        <w:rPr>
          <w:sz w:val="28"/>
        </w:rPr>
      </w:pPr>
      <w:r>
        <w:rPr>
          <w:b/>
          <w:sz w:val="28"/>
        </w:rPr>
        <w:t xml:space="preserve">Раб Маркіян Орестович. Особливості організації інклюзивного навчання на рівні початкової ланки загальної середньої освіти у сільській місцевості. </w:t>
      </w:r>
      <w:r>
        <w:rPr>
          <w:sz w:val="28"/>
        </w:rPr>
        <w:t>Магістерська робота на здобуття освітнього ступеня «магістр» зі спеціальності 016 Спеціальна освіта (Інклюзивн</w:t>
      </w:r>
      <w:r>
        <w:rPr>
          <w:sz w:val="28"/>
        </w:rPr>
        <w:t>а освіта). ТНПУ імені Володимира Гнатюка. Тернопіль, 2025. 115 с.</w:t>
      </w:r>
    </w:p>
    <w:p w:rsidR="00321BDC" w:rsidRDefault="0018472F" w:rsidP="0018472F">
      <w:pPr>
        <w:pStyle w:val="a3"/>
      </w:pPr>
      <w:r>
        <w:t>У магістерській роботі розкрито особливості організації інклюзивного навчання на рівні початкової ланки загальної середньої освіти у сільській місцевості та обґрунтовано умови, що забезпечую</w:t>
      </w:r>
      <w:r>
        <w:t>ть його ефективність. Висвітлено зміст понять «інклюзивна освіта», «інклюзивне навчання», «освітні потреби дітей з ООП» у к</w:t>
      </w:r>
      <w:bookmarkStart w:id="0" w:name="_GoBack"/>
      <w:bookmarkEnd w:id="0"/>
      <w:r>
        <w:t>онтексті сучасної початкової школи. Проаналізовано нормативно-правові</w:t>
      </w:r>
      <w:r>
        <w:rPr>
          <w:spacing w:val="-6"/>
        </w:rPr>
        <w:t xml:space="preserve"> </w:t>
      </w:r>
      <w:r>
        <w:t>засади</w:t>
      </w:r>
      <w:r>
        <w:rPr>
          <w:spacing w:val="-1"/>
        </w:rPr>
        <w:t xml:space="preserve"> </w:t>
      </w:r>
      <w:r>
        <w:t>впровадження інклюзивної</w:t>
      </w:r>
      <w:r>
        <w:rPr>
          <w:spacing w:val="-6"/>
        </w:rPr>
        <w:t xml:space="preserve"> </w:t>
      </w:r>
      <w:r>
        <w:t>освіти, а також</w:t>
      </w:r>
      <w:r>
        <w:rPr>
          <w:spacing w:val="-1"/>
        </w:rPr>
        <w:t xml:space="preserve"> </w:t>
      </w:r>
      <w:r>
        <w:t>чинники, що впл</w:t>
      </w:r>
      <w:r>
        <w:t>ивають на якість її реалізації у сільських територіальних громадах. Визначено проблемні аспекти організації освітнього процесу для дітей з особливими освітніми потребами в умовах сільської місцевості. Здійснено аналіз стану інклюзивного навчання в сільськи</w:t>
      </w:r>
      <w:r>
        <w:t>х школах та охарактеризовано можливі шляхи й напрями його вдосконалення.</w:t>
      </w:r>
    </w:p>
    <w:p w:rsidR="00321BDC" w:rsidRDefault="0018472F" w:rsidP="0018472F">
      <w:pPr>
        <w:pStyle w:val="a3"/>
        <w:ind w:right="147"/>
      </w:pPr>
      <w:r>
        <w:rPr>
          <w:b/>
        </w:rPr>
        <w:t xml:space="preserve">Ключові слова: </w:t>
      </w:r>
      <w:r>
        <w:t>інклюзивна освіта, інклюзивне навчання, початкова ланка загальної середньої освіти, сільська місцевість, діти з особливими освітніми потребами, освітнє середовище, умов</w:t>
      </w:r>
      <w:r>
        <w:t>и інклюзивного навчання.</w:t>
      </w:r>
    </w:p>
    <w:p w:rsidR="00321BDC" w:rsidRDefault="00321BDC" w:rsidP="0018472F">
      <w:pPr>
        <w:pStyle w:val="a3"/>
        <w:ind w:left="0" w:right="0" w:firstLine="0"/>
        <w:jc w:val="left"/>
      </w:pPr>
    </w:p>
    <w:p w:rsidR="00321BDC" w:rsidRDefault="0018472F" w:rsidP="0018472F">
      <w:pPr>
        <w:pStyle w:val="1"/>
      </w:pPr>
      <w:r>
        <w:rPr>
          <w:spacing w:val="-2"/>
        </w:rPr>
        <w:t>SUMMARY</w:t>
      </w:r>
    </w:p>
    <w:p w:rsidR="00321BDC" w:rsidRDefault="0018472F" w:rsidP="0018472F">
      <w:pPr>
        <w:ind w:left="141" w:right="135" w:firstLine="710"/>
        <w:jc w:val="both"/>
        <w:rPr>
          <w:sz w:val="28"/>
        </w:rPr>
      </w:pPr>
      <w:r>
        <w:rPr>
          <w:b/>
          <w:sz w:val="28"/>
        </w:rPr>
        <w:t>Rab Markiian Orestovych. Peculiarities of Organizing Inclusive</w:t>
      </w:r>
      <w:r>
        <w:rPr>
          <w:b/>
          <w:spacing w:val="80"/>
          <w:sz w:val="28"/>
        </w:rPr>
        <w:t xml:space="preserve"> </w:t>
      </w:r>
      <w:r>
        <w:rPr>
          <w:b/>
          <w:sz w:val="28"/>
        </w:rPr>
        <w:t>Education at the Level of Primary General Secondary Education in Rural</w:t>
      </w:r>
      <w:r>
        <w:rPr>
          <w:b/>
          <w:spacing w:val="40"/>
          <w:sz w:val="28"/>
        </w:rPr>
        <w:t xml:space="preserve"> </w:t>
      </w:r>
      <w:r>
        <w:rPr>
          <w:b/>
          <w:sz w:val="28"/>
        </w:rPr>
        <w:t>Areas.</w:t>
      </w:r>
      <w:r>
        <w:rPr>
          <w:b/>
          <w:spacing w:val="-1"/>
          <w:sz w:val="28"/>
        </w:rPr>
        <w:t xml:space="preserve"> </w:t>
      </w:r>
      <w:r>
        <w:rPr>
          <w:sz w:val="28"/>
        </w:rPr>
        <w:t>Master’s</w:t>
      </w:r>
      <w:r>
        <w:rPr>
          <w:spacing w:val="-2"/>
          <w:sz w:val="28"/>
        </w:rPr>
        <w:t xml:space="preserve"> </w:t>
      </w:r>
      <w:r>
        <w:rPr>
          <w:sz w:val="28"/>
        </w:rPr>
        <w:t>Thesis</w:t>
      </w:r>
      <w:r>
        <w:rPr>
          <w:spacing w:val="-2"/>
          <w:sz w:val="28"/>
        </w:rPr>
        <w:t xml:space="preserve"> </w:t>
      </w:r>
      <w:r>
        <w:rPr>
          <w:sz w:val="28"/>
        </w:rPr>
        <w:t>submitted for</w:t>
      </w:r>
      <w:r>
        <w:rPr>
          <w:spacing w:val="-4"/>
          <w:sz w:val="28"/>
        </w:rPr>
        <w:t xml:space="preserve"> </w:t>
      </w:r>
      <w:r>
        <w:rPr>
          <w:sz w:val="28"/>
        </w:rPr>
        <w:t>the</w:t>
      </w:r>
      <w:r>
        <w:rPr>
          <w:spacing w:val="-3"/>
          <w:sz w:val="28"/>
        </w:rPr>
        <w:t xml:space="preserve"> </w:t>
      </w:r>
      <w:r>
        <w:rPr>
          <w:sz w:val="28"/>
        </w:rPr>
        <w:t>degree</w:t>
      </w:r>
      <w:r>
        <w:rPr>
          <w:spacing w:val="-3"/>
          <w:sz w:val="28"/>
        </w:rPr>
        <w:t xml:space="preserve"> </w:t>
      </w:r>
      <w:r>
        <w:rPr>
          <w:sz w:val="28"/>
        </w:rPr>
        <w:t>of «Master»</w:t>
      </w:r>
      <w:r>
        <w:rPr>
          <w:spacing w:val="-3"/>
          <w:sz w:val="28"/>
        </w:rPr>
        <w:t xml:space="preserve"> </w:t>
      </w:r>
      <w:r>
        <w:rPr>
          <w:sz w:val="28"/>
        </w:rPr>
        <w:t>in</w:t>
      </w:r>
      <w:r>
        <w:rPr>
          <w:spacing w:val="-8"/>
          <w:sz w:val="28"/>
        </w:rPr>
        <w:t xml:space="preserve"> </w:t>
      </w:r>
      <w:r>
        <w:rPr>
          <w:sz w:val="28"/>
        </w:rPr>
        <w:t>Specialty</w:t>
      </w:r>
      <w:r>
        <w:rPr>
          <w:spacing w:val="-7"/>
          <w:sz w:val="28"/>
        </w:rPr>
        <w:t xml:space="preserve"> </w:t>
      </w:r>
      <w:r>
        <w:rPr>
          <w:sz w:val="28"/>
        </w:rPr>
        <w:t>016</w:t>
      </w:r>
      <w:r>
        <w:rPr>
          <w:spacing w:val="-2"/>
          <w:sz w:val="28"/>
        </w:rPr>
        <w:t xml:space="preserve"> </w:t>
      </w:r>
      <w:r>
        <w:rPr>
          <w:sz w:val="28"/>
        </w:rPr>
        <w:t>Special Edu</w:t>
      </w:r>
      <w:r>
        <w:rPr>
          <w:sz w:val="28"/>
        </w:rPr>
        <w:t>cation (Inclusive Education). Ternopil Volodymyr Hnatiuk National Pedagogical University. Ternopil, 2025. 115 p.</w:t>
      </w:r>
    </w:p>
    <w:p w:rsidR="00321BDC" w:rsidRDefault="0018472F" w:rsidP="0018472F">
      <w:pPr>
        <w:pStyle w:val="a3"/>
      </w:pPr>
      <w:r>
        <w:t>The master’s thesis reveals the peculiarities of organizing inclusive education</w:t>
      </w:r>
      <w:r>
        <w:rPr>
          <w:spacing w:val="40"/>
        </w:rPr>
        <w:t xml:space="preserve"> </w:t>
      </w:r>
      <w:r>
        <w:t>at the level of primary general secondary education in rural ar</w:t>
      </w:r>
      <w:r>
        <w:t>eas and substantiates</w:t>
      </w:r>
      <w:r>
        <w:rPr>
          <w:spacing w:val="40"/>
        </w:rPr>
        <w:t xml:space="preserve"> </w:t>
      </w:r>
      <w:r>
        <w:t>the</w:t>
      </w:r>
      <w:r>
        <w:rPr>
          <w:spacing w:val="34"/>
        </w:rPr>
        <w:t xml:space="preserve"> </w:t>
      </w:r>
      <w:r>
        <w:t>conditions</w:t>
      </w:r>
      <w:r>
        <w:rPr>
          <w:spacing w:val="35"/>
        </w:rPr>
        <w:t xml:space="preserve"> </w:t>
      </w:r>
      <w:r>
        <w:t>that</w:t>
      </w:r>
      <w:r>
        <w:rPr>
          <w:spacing w:val="32"/>
        </w:rPr>
        <w:t xml:space="preserve"> </w:t>
      </w:r>
      <w:r>
        <w:t>ensure</w:t>
      </w:r>
      <w:r>
        <w:rPr>
          <w:spacing w:val="34"/>
        </w:rPr>
        <w:t xml:space="preserve"> </w:t>
      </w:r>
      <w:r>
        <w:t>its</w:t>
      </w:r>
      <w:r>
        <w:rPr>
          <w:spacing w:val="35"/>
        </w:rPr>
        <w:t xml:space="preserve"> </w:t>
      </w:r>
      <w:r>
        <w:t>effectiveness.</w:t>
      </w:r>
      <w:r>
        <w:rPr>
          <w:spacing w:val="35"/>
        </w:rPr>
        <w:t xml:space="preserve"> </w:t>
      </w:r>
      <w:r>
        <w:t>The</w:t>
      </w:r>
      <w:r>
        <w:rPr>
          <w:spacing w:val="34"/>
        </w:rPr>
        <w:t xml:space="preserve"> </w:t>
      </w:r>
      <w:r>
        <w:t>concepts</w:t>
      </w:r>
      <w:r>
        <w:rPr>
          <w:spacing w:val="34"/>
        </w:rPr>
        <w:t xml:space="preserve"> </w:t>
      </w:r>
      <w:r>
        <w:t>of</w:t>
      </w:r>
      <w:r>
        <w:rPr>
          <w:spacing w:val="40"/>
        </w:rPr>
        <w:t xml:space="preserve"> </w:t>
      </w:r>
      <w:r>
        <w:t>«inclusive</w:t>
      </w:r>
      <w:r>
        <w:rPr>
          <w:spacing w:val="33"/>
        </w:rPr>
        <w:t xml:space="preserve"> </w:t>
      </w:r>
      <w:r>
        <w:t>education»,</w:t>
      </w:r>
    </w:p>
    <w:p w:rsidR="00321BDC" w:rsidRDefault="0018472F" w:rsidP="0018472F">
      <w:pPr>
        <w:pStyle w:val="a3"/>
        <w:ind w:right="138" w:firstLine="0"/>
      </w:pPr>
      <w:r>
        <w:t>«inclusive learning», and «educational needs of children with SEN» are clarified in the context of modern primary schooling. The regulatory and legal framework for implementing inclusive education is analyzed, as well as the factors influencing the quality</w:t>
      </w:r>
      <w:r>
        <w:t xml:space="preserve"> of its realization in rural territorial communities. The problematic aspects of organizing</w:t>
      </w:r>
      <w:r>
        <w:rPr>
          <w:spacing w:val="-6"/>
        </w:rPr>
        <w:t xml:space="preserve"> </w:t>
      </w:r>
      <w:r>
        <w:t>the educational</w:t>
      </w:r>
      <w:r>
        <w:rPr>
          <w:spacing w:val="-6"/>
        </w:rPr>
        <w:t xml:space="preserve"> </w:t>
      </w:r>
      <w:r>
        <w:t>process for</w:t>
      </w:r>
      <w:r>
        <w:rPr>
          <w:spacing w:val="-2"/>
        </w:rPr>
        <w:t xml:space="preserve"> </w:t>
      </w:r>
      <w:r>
        <w:t>children</w:t>
      </w:r>
      <w:r>
        <w:rPr>
          <w:spacing w:val="-5"/>
        </w:rPr>
        <w:t xml:space="preserve"> </w:t>
      </w:r>
      <w:r>
        <w:t>with</w:t>
      </w:r>
      <w:r>
        <w:rPr>
          <w:spacing w:val="-5"/>
        </w:rPr>
        <w:t xml:space="preserve"> </w:t>
      </w:r>
      <w:r>
        <w:t>special</w:t>
      </w:r>
      <w:r>
        <w:rPr>
          <w:spacing w:val="-6"/>
        </w:rPr>
        <w:t xml:space="preserve"> </w:t>
      </w:r>
      <w:r>
        <w:t>educational</w:t>
      </w:r>
      <w:r>
        <w:rPr>
          <w:spacing w:val="-1"/>
        </w:rPr>
        <w:t xml:space="preserve"> </w:t>
      </w:r>
      <w:r>
        <w:t>needs in</w:t>
      </w:r>
      <w:r>
        <w:rPr>
          <w:spacing w:val="-6"/>
        </w:rPr>
        <w:t xml:space="preserve"> </w:t>
      </w:r>
      <w:r>
        <w:t>rural settings are identified. The current state of inclusive education in rural schools is e</w:t>
      </w:r>
      <w:r>
        <w:t>xamined, and possible ways and directions for its improvement are outlined.</w:t>
      </w:r>
    </w:p>
    <w:p w:rsidR="00321BDC" w:rsidRDefault="0018472F" w:rsidP="0018472F">
      <w:pPr>
        <w:pStyle w:val="a3"/>
        <w:ind w:right="137"/>
      </w:pPr>
      <w:r>
        <w:rPr>
          <w:b/>
        </w:rPr>
        <w:t xml:space="preserve">Keywords: </w:t>
      </w:r>
      <w:r>
        <w:t>inclusive education, inclusive learning, primary general secondary education, rural areas, children with special educational needs, educational environment, conditions fo</w:t>
      </w:r>
      <w:r>
        <w:t>r inclusive learning.</w:t>
      </w:r>
    </w:p>
    <w:sectPr w:rsidR="00321BDC">
      <w:type w:val="continuous"/>
      <w:pgSz w:w="11910" w:h="16840"/>
      <w:pgMar w:top="1040" w:right="708" w:bottom="280" w:left="127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1BDC"/>
    <w:rsid w:val="0018472F"/>
    <w:rsid w:val="00321B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9232A-D263-4887-9749-0E8ED070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1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right="142" w:firstLine="710"/>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Words>
  <Characters>980</Characters>
  <Application>Microsoft Office Word</Application>
  <DocSecurity>0</DocSecurity>
  <Lines>8</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АНОТАЦІЯ</dc:title>
  <dc:creator>Ira</dc:creator>
  <cp:lastModifiedBy>admim</cp:lastModifiedBy>
  <cp:revision>2</cp:revision>
  <dcterms:created xsi:type="dcterms:W3CDTF">2025-12-29T10:31:00Z</dcterms:created>
  <dcterms:modified xsi:type="dcterms:W3CDTF">2025-12-29T10:55:00Z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vt:lpwstr>
  </property>
</Properties>
</file>