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671" w:rsidRDefault="00F95671" w:rsidP="00F95671">
      <w:pPr>
        <w:jc w:val="center"/>
        <w:rPr>
          <w:rFonts w:ascii="Times New Roman" w:hAnsi="Times New Roman" w:cs="Times New Roman"/>
          <w:b/>
          <w:sz w:val="28"/>
          <w:szCs w:val="28"/>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5579745</wp:posOffset>
                </wp:positionH>
                <wp:positionV relativeFrom="paragraph">
                  <wp:posOffset>-483870</wp:posOffset>
                </wp:positionV>
                <wp:extent cx="754380" cy="472440"/>
                <wp:effectExtent l="0" t="0" r="7620" b="3810"/>
                <wp:wrapNone/>
                <wp:docPr id="3" name="Прямокутник 3"/>
                <wp:cNvGraphicFramePr/>
                <a:graphic xmlns:a="http://schemas.openxmlformats.org/drawingml/2006/main">
                  <a:graphicData uri="http://schemas.microsoft.com/office/word/2010/wordprocessingShape">
                    <wps:wsp>
                      <wps:cNvSpPr/>
                      <wps:spPr>
                        <a:xfrm>
                          <a:off x="0" y="0"/>
                          <a:ext cx="754380" cy="47244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8008B" id="Прямокутник 3" o:spid="_x0000_s1026" style="position:absolute;margin-left:439.35pt;margin-top:-38.1pt;width:59.4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" fillcolor="white [3201]" stroked="f" strokeweight="1pt"/>
            </w:pict>
          </mc:Fallback>
        </mc:AlternateContent>
      </w:r>
      <w:r>
        <w:rPr>
          <w:rFonts w:ascii="Times New Roman" w:hAnsi="Times New Roman" w:cs="Times New Roman"/>
          <w:b/>
          <w:sz w:val="28"/>
          <w:szCs w:val="28"/>
          <w:lang w:val="uk-UA"/>
        </w:rPr>
        <w:t>АНОТАЦІЯ</w:t>
      </w:r>
    </w:p>
    <w:p w:rsidR="00F95671" w:rsidRDefault="00F95671" w:rsidP="00F95671">
      <w:pPr>
        <w:rPr>
          <w:rFonts w:ascii="Times New Roman" w:hAnsi="Times New Roman" w:cs="Times New Roman"/>
          <w:sz w:val="28"/>
          <w:szCs w:val="28"/>
          <w:lang w:val="uk-UA"/>
        </w:rPr>
      </w:pPr>
      <w:proofErr w:type="spellStart"/>
      <w:r>
        <w:rPr>
          <w:rFonts w:ascii="Times New Roman" w:hAnsi="Times New Roman" w:cs="Times New Roman"/>
          <w:b/>
          <w:bCs/>
          <w:sz w:val="28"/>
          <w:szCs w:val="28"/>
          <w:lang w:val="uk-UA"/>
        </w:rPr>
        <w:t>Джигринюк</w:t>
      </w:r>
      <w:proofErr w:type="spellEnd"/>
      <w:r>
        <w:rPr>
          <w:rFonts w:ascii="Times New Roman" w:hAnsi="Times New Roman" w:cs="Times New Roman"/>
          <w:b/>
          <w:bCs/>
          <w:sz w:val="28"/>
          <w:szCs w:val="28"/>
          <w:lang w:val="uk-UA"/>
        </w:rPr>
        <w:t xml:space="preserve"> С</w:t>
      </w:r>
      <w:r>
        <w:rPr>
          <w:rFonts w:ascii="Times New Roman" w:hAnsi="Times New Roman" w:cs="Times New Roman"/>
          <w:b/>
          <w:bCs/>
          <w:sz w:val="28"/>
          <w:szCs w:val="28"/>
        </w:rPr>
        <w:t>.</w:t>
      </w:r>
      <w:r>
        <w:rPr>
          <w:rFonts w:ascii="Times New Roman" w:hAnsi="Times New Roman" w:cs="Times New Roman"/>
          <w:b/>
          <w:bCs/>
          <w:sz w:val="28"/>
          <w:szCs w:val="28"/>
          <w:lang w:val="uk-UA"/>
        </w:rPr>
        <w:t xml:space="preserve"> Р.</w:t>
      </w:r>
      <w:r>
        <w:rPr>
          <w:rFonts w:ascii="Times New Roman" w:hAnsi="Times New Roman" w:cs="Times New Roman"/>
          <w:sz w:val="28"/>
          <w:szCs w:val="28"/>
        </w:rPr>
        <w:t xml:space="preserve"> О</w:t>
      </w:r>
      <w:r>
        <w:t xml:space="preserve"> </w:t>
      </w:r>
      <w:r>
        <w:rPr>
          <w:rFonts w:ascii="Times New Roman" w:hAnsi="Times New Roman" w:cs="Times New Roman"/>
          <w:sz w:val="28"/>
          <w:szCs w:val="28"/>
        </w:rPr>
        <w:t xml:space="preserve">Фрактальна геометрія як інструмент навчання математичному моделюванню у шкільних курсах математики та фізики. </w:t>
      </w:r>
      <w:r>
        <w:rPr>
          <w:rFonts w:ascii="Times New Roman" w:hAnsi="Times New Roman" w:cs="Times New Roman"/>
          <w:sz w:val="28"/>
          <w:szCs w:val="28"/>
          <w:lang w:val="uk-UA"/>
        </w:rPr>
        <w:t>Кваліфікаційна</w:t>
      </w:r>
      <w:r>
        <w:rPr>
          <w:rFonts w:ascii="Times New Roman" w:hAnsi="Times New Roman" w:cs="Times New Roman"/>
          <w:sz w:val="28"/>
          <w:szCs w:val="28"/>
        </w:rPr>
        <w:t xml:space="preserve"> робота на здобуття освітнього ступеня «магістр» зі спеціальності 014 Середня освіта. ТНПУ ім. В. Гнатюка. Тернопіль, 2025. 51</w:t>
      </w:r>
      <w:r>
        <w:rPr>
          <w:rFonts w:ascii="Times New Roman" w:hAnsi="Times New Roman" w:cs="Times New Roman"/>
          <w:sz w:val="28"/>
          <w:szCs w:val="28"/>
          <w:lang w:val="uk-UA"/>
        </w:rPr>
        <w:t> </w:t>
      </w:r>
      <w:r>
        <w:rPr>
          <w:rFonts w:ascii="Times New Roman" w:hAnsi="Times New Roman" w:cs="Times New Roman"/>
          <w:sz w:val="28"/>
          <w:szCs w:val="28"/>
        </w:rPr>
        <w:t>с.</w:t>
      </w:r>
    </w:p>
    <w:p w:rsidR="00F95671" w:rsidRDefault="00F95671" w:rsidP="00F95671">
      <w:pPr>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присвячена дослідженню теоретичних засад </w:t>
      </w:r>
      <w:proofErr w:type="spellStart"/>
      <w:r>
        <w:rPr>
          <w:rFonts w:ascii="Times New Roman" w:hAnsi="Times New Roman" w:cs="Times New Roman"/>
          <w:sz w:val="28"/>
          <w:szCs w:val="28"/>
          <w:lang w:val="uk-UA"/>
        </w:rPr>
        <w:t>фрактальної</w:t>
      </w:r>
      <w:proofErr w:type="spellEnd"/>
      <w:r>
        <w:rPr>
          <w:rFonts w:ascii="Times New Roman" w:hAnsi="Times New Roman" w:cs="Times New Roman"/>
          <w:sz w:val="28"/>
          <w:szCs w:val="28"/>
          <w:lang w:val="uk-UA"/>
        </w:rPr>
        <w:t xml:space="preserve"> геометрії та розробці методики її практичного застосування в освітньому процесі. </w:t>
      </w:r>
    </w:p>
    <w:p w:rsidR="00F95671" w:rsidRDefault="00F95671" w:rsidP="00F95671">
      <w:pPr>
        <w:rPr>
          <w:rFonts w:ascii="Times New Roman" w:hAnsi="Times New Roman" w:cs="Times New Roman"/>
          <w:sz w:val="28"/>
          <w:szCs w:val="28"/>
          <w:lang w:val="uk-UA"/>
        </w:rPr>
      </w:pPr>
      <w:r>
        <w:rPr>
          <w:rFonts w:ascii="Times New Roman" w:hAnsi="Times New Roman" w:cs="Times New Roman"/>
          <w:sz w:val="28"/>
          <w:szCs w:val="28"/>
          <w:lang w:val="uk-UA"/>
        </w:rPr>
        <w:t xml:space="preserve">У першому розділі «Теоретичні основи </w:t>
      </w:r>
      <w:proofErr w:type="spellStart"/>
      <w:r>
        <w:rPr>
          <w:rFonts w:ascii="Times New Roman" w:hAnsi="Times New Roman" w:cs="Times New Roman"/>
          <w:sz w:val="28"/>
          <w:szCs w:val="28"/>
          <w:lang w:val="uk-UA"/>
        </w:rPr>
        <w:t>фрактальної</w:t>
      </w:r>
      <w:proofErr w:type="spellEnd"/>
      <w:r>
        <w:rPr>
          <w:rFonts w:ascii="Times New Roman" w:hAnsi="Times New Roman" w:cs="Times New Roman"/>
          <w:sz w:val="28"/>
          <w:szCs w:val="28"/>
          <w:lang w:val="uk-UA"/>
        </w:rPr>
        <w:t xml:space="preserve"> геометрії» розкрито сутність поняття </w:t>
      </w:r>
      <w:proofErr w:type="spellStart"/>
      <w:r>
        <w:rPr>
          <w:rFonts w:ascii="Times New Roman" w:hAnsi="Times New Roman" w:cs="Times New Roman"/>
          <w:sz w:val="28"/>
          <w:szCs w:val="28"/>
          <w:lang w:val="uk-UA"/>
        </w:rPr>
        <w:t>фракталів</w:t>
      </w:r>
      <w:proofErr w:type="spellEnd"/>
      <w:r>
        <w:rPr>
          <w:rFonts w:ascii="Times New Roman" w:hAnsi="Times New Roman" w:cs="Times New Roman"/>
          <w:sz w:val="28"/>
          <w:szCs w:val="28"/>
          <w:lang w:val="uk-UA"/>
        </w:rPr>
        <w:t xml:space="preserve"> як об'єктів із властивістю </w:t>
      </w:r>
      <w:proofErr w:type="spellStart"/>
      <w:r>
        <w:rPr>
          <w:rFonts w:ascii="Times New Roman" w:hAnsi="Times New Roman" w:cs="Times New Roman"/>
          <w:sz w:val="28"/>
          <w:szCs w:val="28"/>
          <w:lang w:val="uk-UA"/>
        </w:rPr>
        <w:t>самоподібності</w:t>
      </w:r>
      <w:proofErr w:type="spellEnd"/>
      <w:r>
        <w:rPr>
          <w:rFonts w:ascii="Times New Roman" w:hAnsi="Times New Roman" w:cs="Times New Roman"/>
          <w:sz w:val="28"/>
          <w:szCs w:val="28"/>
          <w:lang w:val="uk-UA"/>
        </w:rPr>
        <w:t xml:space="preserve"> та дробовою розмірністю. Проаналізовано роль </w:t>
      </w:r>
      <w:proofErr w:type="spellStart"/>
      <w:r>
        <w:rPr>
          <w:rFonts w:ascii="Times New Roman" w:hAnsi="Times New Roman" w:cs="Times New Roman"/>
          <w:sz w:val="28"/>
          <w:szCs w:val="28"/>
          <w:lang w:val="uk-UA"/>
        </w:rPr>
        <w:t>фрактальної</w:t>
      </w:r>
      <w:proofErr w:type="spellEnd"/>
      <w:r>
        <w:rPr>
          <w:rFonts w:ascii="Times New Roman" w:hAnsi="Times New Roman" w:cs="Times New Roman"/>
          <w:sz w:val="28"/>
          <w:szCs w:val="28"/>
          <w:lang w:val="uk-UA"/>
        </w:rPr>
        <w:t xml:space="preserve"> геометрії як сучасного інструменту математичного моделювання складних природних систем. Розглянуто класичні моделі </w:t>
      </w:r>
      <w:proofErr w:type="spellStart"/>
      <w:r>
        <w:rPr>
          <w:rFonts w:ascii="Times New Roman" w:hAnsi="Times New Roman" w:cs="Times New Roman"/>
          <w:sz w:val="28"/>
          <w:szCs w:val="28"/>
          <w:lang w:val="uk-UA"/>
        </w:rPr>
        <w:t>фракталів</w:t>
      </w:r>
      <w:proofErr w:type="spellEnd"/>
      <w:r>
        <w:rPr>
          <w:rFonts w:ascii="Times New Roman" w:hAnsi="Times New Roman" w:cs="Times New Roman"/>
          <w:sz w:val="28"/>
          <w:szCs w:val="28"/>
          <w:lang w:val="uk-UA"/>
        </w:rPr>
        <w:t xml:space="preserve"> (множини </w:t>
      </w:r>
      <w:proofErr w:type="spellStart"/>
      <w:r>
        <w:rPr>
          <w:rFonts w:ascii="Times New Roman" w:hAnsi="Times New Roman" w:cs="Times New Roman"/>
          <w:sz w:val="28"/>
          <w:szCs w:val="28"/>
          <w:lang w:val="uk-UA"/>
        </w:rPr>
        <w:t>Мандельброта</w:t>
      </w:r>
      <w:proofErr w:type="spellEnd"/>
      <w:r>
        <w:rPr>
          <w:rFonts w:ascii="Times New Roman" w:hAnsi="Times New Roman" w:cs="Times New Roman"/>
          <w:sz w:val="28"/>
          <w:szCs w:val="28"/>
          <w:lang w:val="uk-UA"/>
        </w:rPr>
        <w:t>, криві Коха тощо) та їхній зв’язок із фундаментальними законами математики й фізики.</w:t>
      </w:r>
    </w:p>
    <w:p w:rsidR="00F95671" w:rsidRDefault="00F95671" w:rsidP="00F95671">
      <w:pPr>
        <w:rPr>
          <w:rFonts w:ascii="Times New Roman" w:hAnsi="Times New Roman" w:cs="Times New Roman"/>
          <w:sz w:val="28"/>
          <w:szCs w:val="28"/>
          <w:lang w:val="uk-UA"/>
        </w:rPr>
      </w:pPr>
      <w:r>
        <w:rPr>
          <w:rFonts w:ascii="Times New Roman" w:hAnsi="Times New Roman" w:cs="Times New Roman"/>
          <w:sz w:val="28"/>
          <w:szCs w:val="28"/>
          <w:lang w:val="uk-UA"/>
        </w:rPr>
        <w:t xml:space="preserve">У другому розділі «Практичне використання </w:t>
      </w:r>
      <w:proofErr w:type="spellStart"/>
      <w:r>
        <w:rPr>
          <w:rFonts w:ascii="Times New Roman" w:hAnsi="Times New Roman" w:cs="Times New Roman"/>
          <w:sz w:val="28"/>
          <w:szCs w:val="28"/>
          <w:lang w:val="uk-UA"/>
        </w:rPr>
        <w:t>фракталів</w:t>
      </w:r>
      <w:proofErr w:type="spellEnd"/>
      <w:r>
        <w:rPr>
          <w:rFonts w:ascii="Times New Roman" w:hAnsi="Times New Roman" w:cs="Times New Roman"/>
          <w:sz w:val="28"/>
          <w:szCs w:val="28"/>
          <w:lang w:val="uk-UA"/>
        </w:rPr>
        <w:t xml:space="preserve">» описано досвід інтеграції </w:t>
      </w:r>
      <w:proofErr w:type="spellStart"/>
      <w:r>
        <w:rPr>
          <w:rFonts w:ascii="Times New Roman" w:hAnsi="Times New Roman" w:cs="Times New Roman"/>
          <w:sz w:val="28"/>
          <w:szCs w:val="28"/>
          <w:lang w:val="uk-UA"/>
        </w:rPr>
        <w:t>фрактальних</w:t>
      </w:r>
      <w:proofErr w:type="spellEnd"/>
      <w:r>
        <w:rPr>
          <w:rFonts w:ascii="Times New Roman" w:hAnsi="Times New Roman" w:cs="Times New Roman"/>
          <w:sz w:val="28"/>
          <w:szCs w:val="28"/>
          <w:lang w:val="uk-UA"/>
        </w:rPr>
        <w:t xml:space="preserve"> концепцій у шкільні курси математики та фізики. Автор пропонує методичні рекомендації щодо використання візуалізації та комп’ютерного моделювання для підвищення наочності навчання. Окрему увагу приділено застосуванню </w:t>
      </w:r>
      <w:proofErr w:type="spellStart"/>
      <w:r>
        <w:rPr>
          <w:rFonts w:ascii="Times New Roman" w:hAnsi="Times New Roman" w:cs="Times New Roman"/>
          <w:sz w:val="28"/>
          <w:szCs w:val="28"/>
          <w:lang w:val="uk-UA"/>
        </w:rPr>
        <w:t>фракталів</w:t>
      </w:r>
      <w:proofErr w:type="spellEnd"/>
      <w:r>
        <w:rPr>
          <w:rFonts w:ascii="Times New Roman" w:hAnsi="Times New Roman" w:cs="Times New Roman"/>
          <w:sz w:val="28"/>
          <w:szCs w:val="28"/>
          <w:lang w:val="uk-UA"/>
        </w:rPr>
        <w:t xml:space="preserve"> у фізичному моделюванні. В роботі наведено результати перевірки ефективності запропонованих методів, що підтверджують зростання пізнавального інтересу та якості знань учнів.</w:t>
      </w:r>
    </w:p>
    <w:p w:rsidR="00F95671" w:rsidRDefault="00F95671" w:rsidP="00F95671">
      <w:pPr>
        <w:rPr>
          <w:rFonts w:ascii="Times New Roman" w:hAnsi="Times New Roman" w:cs="Times New Roman"/>
          <w:sz w:val="28"/>
          <w:szCs w:val="28"/>
          <w:lang w:val="uk-UA"/>
        </w:rPr>
      </w:pPr>
    </w:p>
    <w:p w:rsidR="00F95671" w:rsidRDefault="00F95671" w:rsidP="00F95671">
      <w:pPr>
        <w:rPr>
          <w:rFonts w:ascii="Times New Roman" w:hAnsi="Times New Roman" w:cs="Times New Roman"/>
          <w:sz w:val="28"/>
          <w:szCs w:val="28"/>
          <w:lang w:val="uk-UA"/>
        </w:rPr>
      </w:pPr>
      <w:r>
        <w:rPr>
          <w:rFonts w:ascii="Times New Roman" w:hAnsi="Times New Roman" w:cs="Times New Roman"/>
          <w:b/>
          <w:sz w:val="28"/>
          <w:szCs w:val="28"/>
          <w:lang w:val="uk-UA"/>
        </w:rPr>
        <w:t>Ключові слова: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фрактал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самоподібність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фрактальна</w:t>
      </w:r>
      <w:proofErr w:type="spellEnd"/>
      <w:r>
        <w:rPr>
          <w:rFonts w:ascii="Times New Roman" w:hAnsi="Times New Roman" w:cs="Times New Roman"/>
          <w:sz w:val="28"/>
          <w:szCs w:val="28"/>
          <w:lang w:val="uk-UA"/>
        </w:rPr>
        <w:t xml:space="preserve"> геометрія, математичне моделювання, інтегроване навчання, STEM-освіта, методика викладання фізики та математики.</w:t>
      </w:r>
    </w:p>
    <w:p w:rsidR="00F95671" w:rsidRDefault="00F95671" w:rsidP="00F95671">
      <w:pPr>
        <w:rPr>
          <w:rFonts w:ascii="Times New Roman" w:hAnsi="Times New Roman" w:cs="Times New Roman"/>
          <w:sz w:val="28"/>
          <w:szCs w:val="28"/>
          <w:lang w:val="uk-UA"/>
        </w:rPr>
      </w:pPr>
    </w:p>
    <w:p w:rsidR="00F95671" w:rsidRDefault="00F95671" w:rsidP="00F95671">
      <w:pPr>
        <w:jc w:val="center"/>
        <w:rPr>
          <w:rFonts w:ascii="Times New Roman" w:eastAsia="SimSun" w:hAnsi="Times New Roman" w:cs="Times New Roman"/>
          <w:b/>
          <w:sz w:val="28"/>
          <w:szCs w:val="28"/>
        </w:rPr>
      </w:pPr>
      <w:r>
        <w:rPr>
          <w:rFonts w:ascii="Times New Roman" w:eastAsia="SimSun" w:hAnsi="Times New Roman" w:cs="Times New Roman"/>
          <w:b/>
          <w:sz w:val="28"/>
          <w:szCs w:val="28"/>
        </w:rPr>
        <w:t>ABSTRACT</w:t>
      </w:r>
    </w:p>
    <w:p w:rsidR="00F95671" w:rsidRDefault="00F95671" w:rsidP="00F95671">
      <w:pPr>
        <w:rPr>
          <w:rFonts w:ascii="Times New Roman" w:eastAsia="SimSun" w:hAnsi="Times New Roman" w:cs="Times New Roman"/>
          <w:sz w:val="28"/>
          <w:szCs w:val="28"/>
        </w:rPr>
      </w:pPr>
      <w:r>
        <w:rPr>
          <w:rFonts w:ascii="Times New Roman" w:eastAsia="SimSun" w:hAnsi="Times New Roman" w:cs="Times New Roman"/>
          <w:b/>
          <w:sz w:val="28"/>
          <w:szCs w:val="28"/>
        </w:rPr>
        <w:t>Dzhyhryniuk S. R.</w:t>
      </w:r>
      <w:r>
        <w:rPr>
          <w:rFonts w:ascii="Times New Roman" w:eastAsia="SimSun" w:hAnsi="Times New Roman" w:cs="Times New Roman"/>
          <w:sz w:val="28"/>
          <w:szCs w:val="28"/>
        </w:rPr>
        <w:t xml:space="preserve"> Fractal Geometry as a Tool for Teaching Mathematical Modeling in School Mathematics and Physics Courses. Master's thesis for the MA degree in the specialty 014 Secondary education. Ternopil Volodymyr Hnatiuk National Pedagogical University. Ternopil, 2025. 5</w:t>
      </w:r>
      <w:r>
        <w:rPr>
          <w:rFonts w:ascii="Times New Roman" w:eastAsia="SimSun" w:hAnsi="Times New Roman" w:cs="Times New Roman"/>
          <w:sz w:val="28"/>
          <w:szCs w:val="28"/>
          <w:lang w:val="en-US"/>
        </w:rPr>
        <w:t>1</w:t>
      </w:r>
      <w:r>
        <w:rPr>
          <w:rFonts w:ascii="Times New Roman" w:eastAsia="SimSun" w:hAnsi="Times New Roman" w:cs="Times New Roman"/>
          <w:sz w:val="28"/>
          <w:szCs w:val="28"/>
        </w:rPr>
        <w:t xml:space="preserve"> р.</w:t>
      </w:r>
    </w:p>
    <w:p w:rsidR="00F95671" w:rsidRDefault="00F95671" w:rsidP="00F95671">
      <w:pPr>
        <w:rPr>
          <w:rFonts w:ascii="Times New Roman" w:eastAsia="SimSun" w:hAnsi="Times New Roman" w:cs="Times New Roman"/>
          <w:sz w:val="28"/>
          <w:szCs w:val="28"/>
        </w:rPr>
      </w:pPr>
      <w:r>
        <w:rPr>
          <w:noProof/>
          <w:lang w:val="uk-UA" w:eastAsia="uk-UA"/>
        </w:rPr>
        <w:lastRenderedPageBreak/>
        <mc:AlternateContent>
          <mc:Choice Requires="wps">
            <w:drawing>
              <wp:anchor distT="0" distB="0" distL="114300" distR="114300" simplePos="0" relativeHeight="251660288" behindDoc="0" locked="0" layoutInCell="1" allowOverlap="1">
                <wp:simplePos x="0" y="0"/>
                <wp:positionH relativeFrom="column">
                  <wp:posOffset>5793105</wp:posOffset>
                </wp:positionH>
                <wp:positionV relativeFrom="paragraph">
                  <wp:posOffset>-506730</wp:posOffset>
                </wp:positionV>
                <wp:extent cx="541020" cy="396240"/>
                <wp:effectExtent l="0" t="0" r="0" b="3810"/>
                <wp:wrapNone/>
                <wp:docPr id="4" name="Прямокутник 4"/>
                <wp:cNvGraphicFramePr/>
                <a:graphic xmlns:a="http://schemas.openxmlformats.org/drawingml/2006/main">
                  <a:graphicData uri="http://schemas.microsoft.com/office/word/2010/wordprocessingShape">
                    <wps:wsp>
                      <wps:cNvSpPr/>
                      <wps:spPr>
                        <a:xfrm>
                          <a:off x="0" y="0"/>
                          <a:ext cx="541020" cy="39624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0FA589" id="Прямокутник 4" o:spid="_x0000_s1026" style="position:absolute;margin-left:456.15pt;margin-top:-39.9pt;width:42.6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" fillcolor="white [3201]" stroked="f" strokeweight="1pt"/>
            </w:pict>
          </mc:Fallback>
        </mc:AlternateContent>
      </w:r>
      <w:r>
        <w:rPr>
          <w:rFonts w:ascii="Times New Roman" w:eastAsia="SimSun" w:hAnsi="Times New Roman" w:cs="Times New Roman"/>
          <w:sz w:val="28"/>
          <w:szCs w:val="28"/>
        </w:rPr>
        <w:t>The thesis is devoted to the study of the theoretical foundations of fractal geometry and the development of methods for its practical application in the educational process.</w:t>
      </w:r>
    </w:p>
    <w:p w:rsidR="00F95671" w:rsidRDefault="00F95671" w:rsidP="00F95671">
      <w:pPr>
        <w:rPr>
          <w:rFonts w:ascii="Times New Roman" w:eastAsia="SimSun" w:hAnsi="Times New Roman" w:cs="Times New Roman"/>
          <w:sz w:val="28"/>
          <w:szCs w:val="28"/>
        </w:rPr>
      </w:pPr>
      <w:r>
        <w:rPr>
          <w:rFonts w:ascii="Times New Roman" w:eastAsia="SimSun" w:hAnsi="Times New Roman" w:cs="Times New Roman"/>
          <w:sz w:val="28"/>
          <w:szCs w:val="28"/>
        </w:rPr>
        <w:t>The first chapter, "Theoretical Foundations of Fractal Geometry," reveals the essence of the concept of fractals as objects with the property of self-similarity and fractional dimension. The role of fractal geometry as a modern tool for mathematical modeling of complex natural systems is analyzed. Classical fractal models (Mandelbrot sets, Koch curves, etc.) and their connection with the fundamental laws of mathematics and physics are considered.</w:t>
      </w:r>
    </w:p>
    <w:p w:rsidR="00F95671" w:rsidRDefault="00F95671" w:rsidP="00F95671">
      <w:pPr>
        <w:rPr>
          <w:rFonts w:ascii="Times New Roman" w:eastAsia="SimSun" w:hAnsi="Times New Roman" w:cs="Times New Roman"/>
          <w:sz w:val="28"/>
          <w:szCs w:val="28"/>
        </w:rPr>
      </w:pPr>
      <w:r>
        <w:rPr>
          <w:rFonts w:ascii="Times New Roman" w:eastAsia="SimSun" w:hAnsi="Times New Roman" w:cs="Times New Roman"/>
          <w:sz w:val="28"/>
          <w:szCs w:val="28"/>
        </w:rPr>
        <w:t>The second chapter, "Practical Use of Fractals," describes the experience of integrating fractal concepts into school mathematics and physics courses. The author offers methodological recommendations for using visualization and computer modeling to increase the clarity of learning. Special attention is paid to the application of fractals in physical modeling. The paper presents the results of testing the effectiveness of the proposed methods, which confirm the increase in students' cognitive interest and the quality of their knowledge.</w:t>
      </w:r>
    </w:p>
    <w:p w:rsidR="00F95671" w:rsidRDefault="00F95671" w:rsidP="00F95671">
      <w:pPr>
        <w:rPr>
          <w:rFonts w:ascii="Times New Roman" w:eastAsia="SimSun" w:hAnsi="Times New Roman" w:cs="Times New Roman"/>
          <w:sz w:val="28"/>
          <w:szCs w:val="28"/>
        </w:rPr>
      </w:pPr>
    </w:p>
    <w:p w:rsidR="00D850F6" w:rsidRDefault="00F95671">
      <w:r>
        <w:rPr>
          <w:rFonts w:ascii="Times New Roman" w:eastAsia="SimSun" w:hAnsi="Times New Roman" w:cs="Times New Roman"/>
          <w:b/>
          <w:sz w:val="28"/>
          <w:szCs w:val="28"/>
        </w:rPr>
        <w:t>Keywords:</w:t>
      </w:r>
      <w:r>
        <w:rPr>
          <w:rFonts w:ascii="Times New Roman" w:eastAsia="SimSun" w:hAnsi="Times New Roman" w:cs="Times New Roman"/>
          <w:sz w:val="28"/>
          <w:szCs w:val="28"/>
        </w:rPr>
        <w:t xml:space="preserve"> fractal, self-similarity, fractal geometry, mathematical modeling, integrated learning, STEM education, methods of teaching physics and mathematics.</w:t>
      </w:r>
      <w:bookmarkStart w:id="0" w:name="_GoBack"/>
      <w:bookmarkEnd w:id="0"/>
    </w:p>
    <w:sectPr w:rsidR="00D850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51"/>
    <w:rsid w:val="00A32A51"/>
    <w:rsid w:val="00D850F6"/>
    <w:rsid w:val="00F956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E2BF4-85AF-46F5-9973-09B53BE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671"/>
    <w:pPr>
      <w:spacing w:after="0" w:line="360" w:lineRule="auto"/>
      <w:ind w:firstLine="709"/>
      <w:jc w:val="both"/>
    </w:pPr>
    <w:rPr>
      <w:kern w:val="2"/>
      <w:lang w:val="pl-P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1992</Words>
  <Characters>1136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2025-12-29T10:14:00Z</dcterms:created>
  <dcterms:modified xsi:type="dcterms:W3CDTF">2025-12-29T10:15:00Z</dcterms:modified>
</cp:coreProperties>
</file>